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B544" w14:textId="77777777" w:rsidR="00DC1C52" w:rsidRDefault="00000000">
      <w:pPr>
        <w:spacing w:after="0" w:line="259" w:lineRule="auto"/>
        <w:ind w:left="389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66BD48" wp14:editId="1E784BF3">
                <wp:extent cx="1327785" cy="1276350"/>
                <wp:effectExtent l="0" t="0" r="0" b="0"/>
                <wp:docPr id="6087" name="Group 6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276350"/>
                          <a:chOff x="0" y="0"/>
                          <a:chExt cx="1327785" cy="12763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7241" y="112547"/>
                            <a:ext cx="34553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661F" w14:textId="77777777" w:rsidR="00DC1C5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++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7845" y="112547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E91BE" w14:textId="77777777" w:rsidR="00DC1C52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276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66BD48" id="Group 6087" o:spid="_x0000_s1026" style="width:104.55pt;height:100.5pt;mso-position-horizontal-relative:char;mso-position-vertical-relative:line" coordsize="13277,12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">
                <v:rect id="Rectangle 6" o:spid="_x0000_s1027" style="position:absolute;left:2772;top:1125;width:3455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806661F" w14:textId="77777777" w:rsidR="00DC1C52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++</w:t>
                        </w:r>
                      </w:p>
                    </w:txbxContent>
                  </v:textbox>
                </v:rect>
                <v:rect id="Rectangle 7" o:spid="_x0000_s1028" style="position:absolute;left:5378;top:1125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6AE91BE" w14:textId="77777777" w:rsidR="00DC1C52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9" type="#_x0000_t75" style="position:absolute;width:13277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4B40C8D8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0F65E9D4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53C817F2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3E4B8604" w14:textId="77777777" w:rsidR="00DC1C52" w:rsidRDefault="00000000">
      <w:pPr>
        <w:spacing w:after="13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72611EE4" w14:textId="77777777" w:rsidR="00DC1C52" w:rsidRDefault="00000000">
      <w:pPr>
        <w:spacing w:after="0" w:line="259" w:lineRule="auto"/>
        <w:ind w:left="151" w:right="0" w:firstLine="0"/>
        <w:jc w:val="left"/>
      </w:pPr>
      <w:r>
        <w:rPr>
          <w:b/>
          <w:sz w:val="28"/>
        </w:rPr>
        <w:t xml:space="preserve">Leśny Park Kultury i Wypoczynku „Myślęcinek” Sp. z o.o. w Bydgoszczy </w:t>
      </w:r>
    </w:p>
    <w:p w14:paraId="12EB100F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5ED3D368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7F623350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755791E6" w14:textId="77777777" w:rsidR="00DC1C52" w:rsidRDefault="00000000">
      <w:pPr>
        <w:spacing w:after="3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3B851EEA" w14:textId="77777777" w:rsidR="00DC1C52" w:rsidRDefault="00000000">
      <w:pPr>
        <w:spacing w:after="0" w:line="270" w:lineRule="auto"/>
        <w:ind w:left="1130" w:right="1057"/>
        <w:jc w:val="center"/>
      </w:pPr>
      <w:r>
        <w:rPr>
          <w:b/>
          <w:sz w:val="28"/>
        </w:rPr>
        <w:t xml:space="preserve">Specyfikacja konkursu ofert na dzierżawę Hotelu Pałac w Leśnym Parku Kultury i Wypoczynku </w:t>
      </w:r>
    </w:p>
    <w:p w14:paraId="7CFFC24F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7ACE3F97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556A7D77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715C1093" w14:textId="77777777" w:rsidR="00DC1C52" w:rsidRDefault="00000000">
      <w:pPr>
        <w:spacing w:after="0" w:line="270" w:lineRule="auto"/>
        <w:ind w:left="1130" w:right="1125"/>
        <w:jc w:val="center"/>
      </w:pPr>
      <w:r>
        <w:rPr>
          <w:b/>
          <w:sz w:val="28"/>
        </w:rPr>
        <w:t xml:space="preserve">Adres hotelu: Bydgoszcz, ul. Konna 10 </w:t>
      </w:r>
    </w:p>
    <w:p w14:paraId="73F4C924" w14:textId="77777777" w:rsidR="00DC1C52" w:rsidRDefault="00000000">
      <w:pPr>
        <w:spacing w:after="9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10D56018" w14:textId="77777777" w:rsidR="00DC1C52" w:rsidRDefault="00000000">
      <w:pPr>
        <w:spacing w:after="0" w:line="270" w:lineRule="auto"/>
        <w:ind w:left="1130" w:right="1124"/>
        <w:jc w:val="center"/>
      </w:pPr>
      <w:r>
        <w:rPr>
          <w:b/>
          <w:sz w:val="28"/>
        </w:rPr>
        <w:t xml:space="preserve">Działka nr ew. 2/12, 2/7, 6/2 Obręb 362 </w:t>
      </w:r>
    </w:p>
    <w:p w14:paraId="64D42F7D" w14:textId="77777777" w:rsidR="00DC1C52" w:rsidRDefault="00000000">
      <w:pPr>
        <w:spacing w:after="34" w:line="244" w:lineRule="auto"/>
        <w:ind w:left="3075" w:right="3539" w:hanging="3075"/>
        <w:jc w:val="left"/>
      </w:pPr>
      <w:r>
        <w:t xml:space="preserve"> </w:t>
      </w:r>
      <w:hyperlink r:id="rId7">
        <w:r>
          <w:rPr>
            <w:b/>
            <w:color w:val="0000FF"/>
            <w:u w:val="single" w:color="0000FF"/>
          </w:rPr>
          <w:t>http://www.palac.com.pl/</w:t>
        </w:r>
      </w:hyperlink>
      <w:hyperlink r:id="rId8">
        <w:r>
          <w:rPr>
            <w:b/>
          </w:rPr>
          <w:t xml:space="preserve"> </w:t>
        </w:r>
      </w:hyperlink>
    </w:p>
    <w:p w14:paraId="3B2EC625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0C745D53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672CF17F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423985C1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33CD172E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5DFEFFEC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AACF420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781E3EF9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3B62BE02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56202DC3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2B888648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2F9435F9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63E765AD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3F347DFB" w14:textId="77777777" w:rsidR="00DC1C52" w:rsidRDefault="00000000">
      <w:pPr>
        <w:spacing w:after="0" w:line="259" w:lineRule="auto"/>
        <w:ind w:left="65" w:right="0" w:firstLine="0"/>
        <w:jc w:val="center"/>
      </w:pPr>
      <w:r>
        <w:rPr>
          <w:b/>
          <w:sz w:val="28"/>
        </w:rPr>
        <w:t xml:space="preserve"> </w:t>
      </w:r>
    </w:p>
    <w:p w14:paraId="5BD1E1BF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1DCE34E1" w14:textId="26C4A10C" w:rsidR="00DC1C52" w:rsidRDefault="00000000">
      <w:pPr>
        <w:spacing w:after="0" w:line="270" w:lineRule="auto"/>
        <w:ind w:left="1130" w:right="1124"/>
        <w:jc w:val="center"/>
      </w:pPr>
      <w:r>
        <w:rPr>
          <w:b/>
          <w:sz w:val="28"/>
        </w:rPr>
        <w:t xml:space="preserve">Bydgoszcz dnia </w:t>
      </w:r>
      <w:r w:rsidR="009443D2">
        <w:rPr>
          <w:b/>
          <w:sz w:val="28"/>
        </w:rPr>
        <w:t>27</w:t>
      </w:r>
      <w:r>
        <w:rPr>
          <w:b/>
          <w:sz w:val="28"/>
        </w:rPr>
        <w:t xml:space="preserve">.09.2023 r. </w:t>
      </w:r>
    </w:p>
    <w:p w14:paraId="0ACF6313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1188061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01F716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A70C568" w14:textId="77777777" w:rsidR="00DC1C52" w:rsidRDefault="00000000">
      <w:pPr>
        <w:pStyle w:val="Nagwek1"/>
        <w:ind w:left="-5"/>
      </w:pPr>
      <w:r>
        <w:lastRenderedPageBreak/>
        <w:t xml:space="preserve">I. Informacje o Wydzierżawiającym  </w:t>
      </w:r>
    </w:p>
    <w:p w14:paraId="63520C62" w14:textId="77777777" w:rsidR="00DC1C52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DB1F121" w14:textId="77777777" w:rsidR="00DC1C52" w:rsidRDefault="00000000">
      <w:pPr>
        <w:ind w:left="-5"/>
      </w:pPr>
      <w:r>
        <w:t xml:space="preserve">Leśny Park Kultury i Wypoczynku „Myślęcinek” Sp. z o.o. w Bydgoszczy  REGON: 090072920, NIP: 554-030-90-92, KRS 0000122406  </w:t>
      </w:r>
    </w:p>
    <w:p w14:paraId="0E7C5D8D" w14:textId="77777777" w:rsidR="00DC1C52" w:rsidRDefault="00000000">
      <w:pPr>
        <w:ind w:left="-5" w:right="0"/>
      </w:pPr>
      <w:r>
        <w:t xml:space="preserve">Dane kontaktowe wydzierżawiającego: </w:t>
      </w:r>
    </w:p>
    <w:p w14:paraId="541DA68A" w14:textId="77777777" w:rsidR="00DC1C52" w:rsidRDefault="00000000">
      <w:pPr>
        <w:ind w:left="-5" w:right="0"/>
      </w:pPr>
      <w:r>
        <w:t xml:space="preserve">Tel. 52 328 00 09, Fax 52 328 00 24, email: sekretariat@myslecinek.pl  </w:t>
      </w:r>
    </w:p>
    <w:p w14:paraId="108ADE71" w14:textId="77777777" w:rsidR="00DC1C52" w:rsidRDefault="00000000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3A845484" w14:textId="77777777" w:rsidR="00DC1C52" w:rsidRDefault="00000000">
      <w:pPr>
        <w:ind w:left="-5" w:right="0"/>
      </w:pPr>
      <w:r>
        <w:t xml:space="preserve">Adres do korespondencji: Leśny Park Kultury i Wypoczynku „Myślęcinek” Sp. z o.o.  </w:t>
      </w:r>
    </w:p>
    <w:p w14:paraId="01AB2007" w14:textId="77777777" w:rsidR="00DC1C52" w:rsidRDefault="00000000">
      <w:pPr>
        <w:spacing w:after="209"/>
        <w:ind w:left="-5" w:right="0"/>
      </w:pPr>
      <w:r>
        <w:t xml:space="preserve">w Bydgoszczy, 85-674 Bydgoszcz, ul. Gdańska 173-175 </w:t>
      </w:r>
    </w:p>
    <w:p w14:paraId="1CF85861" w14:textId="77777777" w:rsidR="00DC1C52" w:rsidRDefault="00000000">
      <w:pPr>
        <w:spacing w:after="315" w:line="259" w:lineRule="auto"/>
        <w:ind w:left="0" w:right="0" w:firstLine="0"/>
        <w:jc w:val="left"/>
      </w:pPr>
      <w:r>
        <w:t xml:space="preserve"> </w:t>
      </w:r>
    </w:p>
    <w:p w14:paraId="7E633EAE" w14:textId="77777777" w:rsidR="00DC1C52" w:rsidRDefault="00000000">
      <w:pPr>
        <w:spacing w:after="64" w:line="269" w:lineRule="auto"/>
        <w:ind w:left="-5" w:right="0"/>
        <w:jc w:val="left"/>
      </w:pPr>
      <w:r>
        <w:rPr>
          <w:b/>
        </w:rPr>
        <w:t xml:space="preserve">II. Przedmiot postępowania </w:t>
      </w:r>
    </w:p>
    <w:p w14:paraId="406887F5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348777" w14:textId="77777777" w:rsidR="00DC1C52" w:rsidRDefault="00000000">
      <w:pPr>
        <w:pStyle w:val="Nagwek1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Stan prawny </w:t>
      </w:r>
    </w:p>
    <w:p w14:paraId="4B3DA251" w14:textId="77777777" w:rsidR="00DC1C52" w:rsidRDefault="00000000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88DF36" w14:textId="77777777" w:rsidR="00DC1C52" w:rsidRDefault="00000000">
      <w:pPr>
        <w:ind w:left="-5" w:right="0"/>
      </w:pPr>
      <w:r>
        <w:t xml:space="preserve">Przedmiotem postępowania jest dzierżawa na czas określony 10 lat, z możliwością przedłużenia okresu dzierżawy do 20 lat w przypadku inwestycji w obiekt, budynku Hotelu Pałac wraz  z ogrodem letnim i namiotem membranowym, położonego w Bydgoszczy przy ul. Konnej 10. </w:t>
      </w:r>
    </w:p>
    <w:p w14:paraId="1BE7CFAB" w14:textId="77777777" w:rsidR="00DC1C52" w:rsidRDefault="00000000">
      <w:pPr>
        <w:ind w:left="-5" w:right="0"/>
      </w:pPr>
      <w:r>
        <w:t>Budynek przeznaczony jest na prowadzenie działalności hotelarsko-gastronomicznej  i restauracyjnej. Całkowita powierzchnia oferowanych do wydzierżawienia działek – 10630 m</w:t>
      </w:r>
      <w:r>
        <w:rPr>
          <w:vertAlign w:val="superscript"/>
        </w:rPr>
        <w:t>2</w:t>
      </w:r>
      <w:r>
        <w:t xml:space="preserve">. Miejscowy plan zagospodarowania przestrzennego nie obowiązuje. Zapisy Studium </w:t>
      </w:r>
    </w:p>
    <w:p w14:paraId="27169DAD" w14:textId="77777777" w:rsidR="00DC1C52" w:rsidRDefault="00000000">
      <w:pPr>
        <w:ind w:left="-5" w:right="0"/>
      </w:pPr>
      <w:r>
        <w:t xml:space="preserve">Uwarunkowań i Kierunków Zagospodarowania Przestrzennego Miasta Bydgoszczy przeznaczają dzierżawioną nieruchomość jako obszary rekreacji i sportu o oddziaływaniu ogólnomiejskim i regionalnym. Studium uchwalono Uchwałą Rady Miasta Bydgoszczy nr LXII/1263/22 z dnia 14 grudnia 2022 roku. </w:t>
      </w:r>
    </w:p>
    <w:p w14:paraId="29ABC56C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C19654" w14:textId="77777777" w:rsidR="00DC1C52" w:rsidRDefault="00000000">
      <w:pPr>
        <w:pStyle w:val="Nagwek1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Opis otoczenia </w:t>
      </w:r>
    </w:p>
    <w:p w14:paraId="46B0E30A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B02DE43" w14:textId="77777777" w:rsidR="00DC1C52" w:rsidRDefault="00000000">
      <w:pPr>
        <w:ind w:left="-5" w:right="0"/>
      </w:pPr>
      <w:r>
        <w:t xml:space="preserve">Hotel Pałac mieści się w zrekonstruowanym XX-wiecznym dworku, o trzech kondygnacjach, z pełnym podpiwniczeniem, murowany z cegły ceramicznej, więźba dachowa drewniana  z mansardami i wykuszami okiennymi, pokrycie dachu blachą miedzianą. Ogrzewanie obiektu peletem. Sale restauracyjne i konferencyjno-bankietowa wyposażone w klimatyzację. Do hotelu przylega ogród letni z namiotem membranowym wraz z kotłownią olejową i instalacją grzewczą do organizacji imprez. Z hotelem sąsiaduje Ogród Botaniczny (11 kaskadowych stawów, 430 gatunków roślin) oraz stadnina koni (30 koni do jazdy wierzchem lub w zaprzęgu), w niedużej odległości znajduje się 6-dołkowe pole golfowe, Ogród Zoologiczny (500 okazów zwierząt) Wakepark, a także Park Rozrywki z Zaginionym światem i odwróconym domem oraz centrum edukacji ekologicznej. Hotel Pałac, mimo że położony zaledwie 5 km od centrum miasta, zapewnia ciszę, kontakt z przyrodą, świeże powietrze na terenie Leśnego Parku Kultury i Wypoczynku - największego kompleksu rekreacyjnego miasta, jednego z największych kompleksów rekreacyjnych w Polsce, obejmującego 830 hektarów najatrakcyjniejszych pod względem krajobrazowym i przyrodniczym obszarów Bydgoszczy. Aktualnie jedyny hotel  z restauracją i dużą salą imprezową na terenie Leśnego Parku. </w:t>
      </w:r>
    </w:p>
    <w:p w14:paraId="08156BD6" w14:textId="77777777" w:rsidR="00DC1C5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D6ACC3" w14:textId="77777777" w:rsidR="00DC1C52" w:rsidRDefault="00000000">
      <w:pPr>
        <w:spacing w:after="2" w:line="259" w:lineRule="auto"/>
        <w:ind w:left="0" w:right="0" w:firstLine="0"/>
        <w:jc w:val="left"/>
      </w:pPr>
      <w:r>
        <w:lastRenderedPageBreak/>
        <w:t xml:space="preserve"> </w:t>
      </w:r>
    </w:p>
    <w:p w14:paraId="1EAE7B46" w14:textId="77777777" w:rsidR="00DC1C52" w:rsidRDefault="00000000">
      <w:pPr>
        <w:pStyle w:val="Nagwek1"/>
        <w:spacing w:after="276"/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Opis hotelu Pałac </w:t>
      </w:r>
    </w:p>
    <w:p w14:paraId="26BBFC61" w14:textId="77777777" w:rsidR="00DC1C52" w:rsidRDefault="00000000">
      <w:pPr>
        <w:spacing w:after="241"/>
        <w:ind w:left="-5" w:right="0"/>
      </w:pPr>
      <w:r>
        <w:t>Budynek dwupiętrowy, podpiwniczony wolnostojący, wybudowany około XX w.  jako mieszkalny. W latach 1994-2000 przystosowano go do funkcji hotelowo-restauracyjnej.</w:t>
      </w:r>
      <w:r>
        <w:rPr>
          <w:sz w:val="20"/>
        </w:rPr>
        <w:t xml:space="preserve"> </w:t>
      </w:r>
      <w:r>
        <w:t>Standard wykończenia po modernizacji określa się jako wysoki. Wykonany w technologii tradycyjnej  o konstrukcji murowanej. Powierzchnia użytkowa kondygnacji nadziemnych budynku hotelowego wynosi 1.105,7 m</w:t>
      </w:r>
      <w:r>
        <w:rPr>
          <w:vertAlign w:val="superscript"/>
        </w:rPr>
        <w:t>2</w:t>
      </w:r>
      <w:r>
        <w:t xml:space="preserve"> </w:t>
      </w:r>
    </w:p>
    <w:p w14:paraId="14CDE7D0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ławy fundamentowe - wylewane żelbetowe </w:t>
      </w:r>
    </w:p>
    <w:p w14:paraId="3A42D07C" w14:textId="77777777" w:rsidR="00DC1C52" w:rsidRDefault="00000000">
      <w:pPr>
        <w:numPr>
          <w:ilvl w:val="0"/>
          <w:numId w:val="1"/>
        </w:numPr>
        <w:spacing w:after="25"/>
        <w:ind w:right="0" w:hanging="264"/>
      </w:pPr>
      <w:r>
        <w:t xml:space="preserve">ściany zewnętrzne - z cegły pełnej ceramicznej grubości 38 cm na zaprawie cementowo - wapiennej. </w:t>
      </w:r>
    </w:p>
    <w:p w14:paraId="3044E82F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ściany wewnętrzne - konstrukcyjne gr. 25 cm z cegły pełnej, działowe gr. 12 cm z cegły dziurawki </w:t>
      </w:r>
    </w:p>
    <w:p w14:paraId="5E8C2352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stropy - typu Ackermana </w:t>
      </w:r>
    </w:p>
    <w:p w14:paraId="4133EF3C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schody - żelbetowe wylewane </w:t>
      </w:r>
    </w:p>
    <w:p w14:paraId="006DA09A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dach - stromy dwuspadowy, więźba dachowa z mansardami i wykuszami okiennymi, pokrycie dachu z blachy miedzianej </w:t>
      </w:r>
    </w:p>
    <w:p w14:paraId="08B6D238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rynny i rury spustowe - z blachy miedzianej </w:t>
      </w:r>
    </w:p>
    <w:p w14:paraId="68AB7081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posadzki - z płytek ceramicznych gresowych na korytarzach i klatkach schodowych, w pokojach wykładziny dywanowe, w łazienkach terakota </w:t>
      </w:r>
    </w:p>
    <w:p w14:paraId="1407F91E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tynki wewnętrzne - cementowo - wapienne gipsowane </w:t>
      </w:r>
    </w:p>
    <w:p w14:paraId="10ECB371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tynki zewnętrzne - cementowo - wapienne malowane farbami emulsyjnymi </w:t>
      </w:r>
    </w:p>
    <w:p w14:paraId="63ACAAB9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malowanie ścian i sufitów farbami akrylowymi w kolorach jasnych </w:t>
      </w:r>
    </w:p>
    <w:p w14:paraId="721E6FA5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stolarka okienna - PCV indywidualna z szybami TERMOFLAT </w:t>
      </w:r>
    </w:p>
    <w:p w14:paraId="14ADF120" w14:textId="77777777" w:rsidR="00DC1C52" w:rsidRDefault="00000000">
      <w:pPr>
        <w:numPr>
          <w:ilvl w:val="0"/>
          <w:numId w:val="1"/>
        </w:numPr>
        <w:ind w:right="0" w:hanging="264"/>
      </w:pPr>
      <w:r>
        <w:t xml:space="preserve">stolarka drzwiowa - drzwi wejściowe z PCV. Drzwi wewnętrzne do pokoi typu „Porta" </w:t>
      </w:r>
    </w:p>
    <w:p w14:paraId="7008068E" w14:textId="77777777" w:rsidR="00DC1C52" w:rsidRDefault="00000000">
      <w:pPr>
        <w:spacing w:after="20" w:line="259" w:lineRule="auto"/>
        <w:ind w:left="264" w:right="0" w:firstLine="0"/>
        <w:jc w:val="left"/>
      </w:pPr>
      <w:r>
        <w:t xml:space="preserve"> </w:t>
      </w:r>
    </w:p>
    <w:p w14:paraId="7EF05CAF" w14:textId="77777777" w:rsidR="00DC1C52" w:rsidRDefault="00000000">
      <w:pPr>
        <w:ind w:left="-5" w:right="0"/>
      </w:pPr>
      <w:r>
        <w:t xml:space="preserve">Budynek wyposażony w następujące instalacje:  </w:t>
      </w:r>
    </w:p>
    <w:p w14:paraId="6620A360" w14:textId="77777777" w:rsidR="00DC1C52" w:rsidRDefault="00000000">
      <w:pPr>
        <w:numPr>
          <w:ilvl w:val="0"/>
          <w:numId w:val="2"/>
        </w:numPr>
        <w:ind w:right="0" w:hanging="139"/>
      </w:pPr>
      <w:r>
        <w:t xml:space="preserve">sieć wodociągową; </w:t>
      </w:r>
    </w:p>
    <w:p w14:paraId="0D28992E" w14:textId="77777777" w:rsidR="00DC1C52" w:rsidRDefault="00000000">
      <w:pPr>
        <w:numPr>
          <w:ilvl w:val="0"/>
          <w:numId w:val="2"/>
        </w:numPr>
        <w:ind w:right="0" w:hanging="139"/>
      </w:pPr>
      <w:r>
        <w:t xml:space="preserve">kanalizację sanitarną;  </w:t>
      </w:r>
    </w:p>
    <w:p w14:paraId="6989447D" w14:textId="77777777" w:rsidR="00DC1C52" w:rsidRDefault="00000000">
      <w:pPr>
        <w:numPr>
          <w:ilvl w:val="0"/>
          <w:numId w:val="2"/>
        </w:numPr>
        <w:ind w:right="0" w:hanging="139"/>
      </w:pPr>
      <w:r>
        <w:t xml:space="preserve">zasilania energetycznego </w:t>
      </w:r>
    </w:p>
    <w:p w14:paraId="521553E3" w14:textId="77777777" w:rsidR="00DC1C52" w:rsidRDefault="00000000">
      <w:pPr>
        <w:numPr>
          <w:ilvl w:val="0"/>
          <w:numId w:val="2"/>
        </w:numPr>
        <w:ind w:right="0" w:hanging="139"/>
      </w:pPr>
      <w:r>
        <w:t xml:space="preserve">centralnego ogrzewania, ciepłej wody – w ramach istniejącego pieca na pelet, </w:t>
      </w:r>
    </w:p>
    <w:p w14:paraId="17401B8F" w14:textId="77777777" w:rsidR="00DC1C52" w:rsidRDefault="00000000">
      <w:pPr>
        <w:numPr>
          <w:ilvl w:val="0"/>
          <w:numId w:val="2"/>
        </w:numPr>
        <w:ind w:right="0" w:hanging="139"/>
      </w:pPr>
      <w:r>
        <w:t xml:space="preserve">kanalizacji </w:t>
      </w:r>
      <w:r>
        <w:tab/>
        <w:t xml:space="preserve">deszczowej, </w:t>
      </w:r>
      <w:r>
        <w:tab/>
        <w:t xml:space="preserve">wentylacji </w:t>
      </w:r>
      <w:r>
        <w:tab/>
        <w:t xml:space="preserve">grawitacyjnej, </w:t>
      </w:r>
      <w:r>
        <w:tab/>
        <w:t xml:space="preserve">telefoniczną, </w:t>
      </w:r>
      <w:r>
        <w:tab/>
        <w:t xml:space="preserve">piorunochronną, przeciwpożarową hydrantową. </w:t>
      </w:r>
    </w:p>
    <w:p w14:paraId="116E0C9A" w14:textId="77777777" w:rsidR="00DC1C5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E626A5" w14:textId="77777777" w:rsidR="00DC1C52" w:rsidRDefault="00000000">
      <w:pPr>
        <w:pStyle w:val="Nagwek1"/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Zestawienie powierzchni i pomieszczeń budynku  </w:t>
      </w:r>
    </w:p>
    <w:p w14:paraId="29655259" w14:textId="77777777" w:rsidR="00DC1C52" w:rsidRDefault="00000000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2F14E1F8" w14:textId="77777777" w:rsidR="00DC1C52" w:rsidRDefault="00000000">
      <w:pPr>
        <w:spacing w:after="27"/>
        <w:ind w:left="-5" w:right="0"/>
      </w:pPr>
      <w:r>
        <w:t>powierzchnia całkowita terenu dzierżawy - 10630 m</w:t>
      </w:r>
      <w:r>
        <w:rPr>
          <w:vertAlign w:val="superscript"/>
        </w:rPr>
        <w:t xml:space="preserve">2 </w:t>
      </w:r>
    </w:p>
    <w:p w14:paraId="4F2DC56E" w14:textId="77777777" w:rsidR="00DC1C52" w:rsidRDefault="00000000">
      <w:pPr>
        <w:ind w:left="-5" w:right="0"/>
      </w:pPr>
      <w:r>
        <w:t>(działka nr ew. 2/12 obręb 362 - 8713 m</w:t>
      </w:r>
      <w:r>
        <w:rPr>
          <w:vertAlign w:val="superscript"/>
        </w:rPr>
        <w:t>2</w:t>
      </w:r>
      <w:r>
        <w:t>, 2/7 obręb 362 - 1744 m</w:t>
      </w:r>
      <w:r>
        <w:rPr>
          <w:vertAlign w:val="superscript"/>
        </w:rPr>
        <w:t>2</w:t>
      </w:r>
      <w:r>
        <w:t>, 6/2 obręb 362 - 173 m</w:t>
      </w:r>
      <w:r>
        <w:rPr>
          <w:vertAlign w:val="superscript"/>
        </w:rPr>
        <w:t>2</w:t>
      </w:r>
      <w:r>
        <w:t xml:space="preserve">) </w:t>
      </w:r>
    </w:p>
    <w:p w14:paraId="29FBDABD" w14:textId="77777777" w:rsidR="00DC1C52" w:rsidRDefault="00000000">
      <w:pPr>
        <w:ind w:left="-5" w:right="0"/>
      </w:pPr>
      <w:r>
        <w:t>Budynek Hotelu Pałac – powierzchnia użytkowa 1105,7 m</w:t>
      </w:r>
      <w:r>
        <w:rPr>
          <w:vertAlign w:val="superscript"/>
        </w:rPr>
        <w:t xml:space="preserve">2 </w:t>
      </w:r>
    </w:p>
    <w:p w14:paraId="3E034CF7" w14:textId="77777777" w:rsidR="00DC1C52" w:rsidRDefault="00000000">
      <w:pPr>
        <w:spacing w:after="14" w:line="255" w:lineRule="auto"/>
        <w:ind w:left="0" w:right="388" w:firstLine="0"/>
        <w:jc w:val="left"/>
      </w:pPr>
      <w:r>
        <w:t>15 pokoi hotelowych (8 dwuosobowych, 5 jednoosobowych i 2 apartamenty) letni ogród z namiotem membranowym wraz z kotłownią olejową i instalacją grzewczą do organizacji imprez parking (działka 2/7), droga dojazdowa, zieleń 1500m</w:t>
      </w:r>
      <w:r>
        <w:rPr>
          <w:vertAlign w:val="superscript"/>
        </w:rPr>
        <w:t xml:space="preserve">2 </w:t>
      </w:r>
    </w:p>
    <w:p w14:paraId="1FAC8470" w14:textId="77777777" w:rsidR="00DC1C52" w:rsidRDefault="00000000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386174F6" w14:textId="77777777" w:rsidR="00DC1C52" w:rsidRDefault="00000000">
      <w:pPr>
        <w:spacing w:after="161"/>
        <w:ind w:left="-5" w:right="0"/>
      </w:pPr>
      <w:r>
        <w:t xml:space="preserve">Podział hotelu na poszczególne powierzchnie użytkowe – w załączniku do specyfikacji. </w:t>
      </w:r>
    </w:p>
    <w:p w14:paraId="0DD0C4A8" w14:textId="77777777" w:rsidR="00DC1C52" w:rsidRDefault="00000000">
      <w:pPr>
        <w:spacing w:after="300" w:line="259" w:lineRule="auto"/>
        <w:ind w:left="24" w:right="0" w:firstLine="0"/>
        <w:jc w:val="left"/>
      </w:pPr>
      <w:r>
        <w:lastRenderedPageBreak/>
        <w:t xml:space="preserve"> </w:t>
      </w:r>
    </w:p>
    <w:p w14:paraId="1D1518DB" w14:textId="77777777" w:rsidR="00DC1C52" w:rsidRDefault="00000000">
      <w:pPr>
        <w:pStyle w:val="Nagwek1"/>
        <w:spacing w:after="96"/>
        <w:ind w:left="-5"/>
      </w:pPr>
      <w:r>
        <w:t xml:space="preserve">III. Istotne warunki Dzierżawy </w:t>
      </w:r>
    </w:p>
    <w:p w14:paraId="4D674966" w14:textId="77777777" w:rsidR="00DC1C52" w:rsidRDefault="00000000">
      <w:pPr>
        <w:ind w:left="-5" w:right="0"/>
      </w:pPr>
      <w:r>
        <w:t xml:space="preserve">Umowę zawiera się na czas określony, tj. okres 10 lat, z możliwością przedłużenia do 20 lat  w przypadku inwestycji w obiekt. Akceptowane przez Wydzierżawiającego i możliwe do realizacji formy działalności to świadczenie usług hotelarskich, prowadzenie działalności gastronomicznej, przygotowanie imprez zleconych, uroczystości okolicznościowych, szkolenia, konferencje itp. Dopuszczamy możliwość rozszerzenia, zmiany rodzaju prowadzonej działalności w uzgodnieniu z Wydzierżawiającym. </w:t>
      </w:r>
    </w:p>
    <w:p w14:paraId="0E779E9B" w14:textId="77777777" w:rsidR="00DC1C52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E0C5DE7" w14:textId="77777777" w:rsidR="00DC1C52" w:rsidRDefault="00000000">
      <w:pPr>
        <w:ind w:left="-5" w:right="0"/>
      </w:pPr>
      <w:r>
        <w:t xml:space="preserve">Dodatkowa działalność to możliwość współpracy z Wydzierżawiającym w zakresie obsługi imprez okolicznościowych i plenerowych odbywających się na terenie Leśnego Parku </w:t>
      </w:r>
    </w:p>
    <w:p w14:paraId="5B7B263B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1E7691EF" w14:textId="77777777" w:rsidR="00DC1C52" w:rsidRDefault="00000000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C931E6" w14:textId="77777777" w:rsidR="00DC1C52" w:rsidRDefault="00000000">
      <w:pPr>
        <w:pStyle w:val="Nagwek1"/>
        <w:ind w:left="-5"/>
      </w:pPr>
      <w:r>
        <w:t xml:space="preserve">IV. Zawartość oferty </w:t>
      </w:r>
    </w:p>
    <w:p w14:paraId="528C279C" w14:textId="77777777" w:rsidR="00DC1C52" w:rsidRDefault="00000000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D86A74" w14:textId="77777777" w:rsidR="00DC1C52" w:rsidRDefault="00000000">
      <w:pPr>
        <w:ind w:left="-5" w:right="0"/>
      </w:pPr>
      <w:r>
        <w:t xml:space="preserve">Oferent składa w siedzibie Wydzierżawiającego ofertę, która zawiera: </w:t>
      </w:r>
    </w:p>
    <w:p w14:paraId="3A78DBBA" w14:textId="77777777" w:rsidR="00DC1C52" w:rsidRDefault="00000000">
      <w:pPr>
        <w:numPr>
          <w:ilvl w:val="0"/>
          <w:numId w:val="3"/>
        </w:numPr>
        <w:ind w:right="0" w:hanging="245"/>
      </w:pPr>
      <w:r>
        <w:t xml:space="preserve">propozycję stawki dzierżawy miesięcznej netto wyżej opisanego przedmiotu dzierżawy; </w:t>
      </w:r>
    </w:p>
    <w:p w14:paraId="49924483" w14:textId="77777777" w:rsidR="00DC1C52" w:rsidRDefault="00000000">
      <w:pPr>
        <w:numPr>
          <w:ilvl w:val="0"/>
          <w:numId w:val="3"/>
        </w:numPr>
        <w:spacing w:after="250"/>
        <w:ind w:right="0" w:hanging="245"/>
      </w:pPr>
      <w:r>
        <w:t>proponowanego rodzaju działalności prowadzonej na przedmiocie dzierżawy, koncepcję zagospodarowania obiektu i przyległego terenu wraz z planem remontów i załącznikami graficznymi.</w:t>
      </w:r>
      <w:r>
        <w:rPr>
          <w:b/>
        </w:rPr>
        <w:t xml:space="preserve"> </w:t>
      </w:r>
    </w:p>
    <w:p w14:paraId="0B5B3C8B" w14:textId="77777777" w:rsidR="00DC1C52" w:rsidRDefault="00000000">
      <w:pPr>
        <w:spacing w:after="0" w:line="269" w:lineRule="auto"/>
        <w:ind w:left="-5" w:right="0"/>
        <w:jc w:val="left"/>
      </w:pPr>
      <w:r>
        <w:rPr>
          <w:b/>
        </w:rPr>
        <w:t xml:space="preserve">Na podstawie zebranych ofert Wydzierżawiający przeprowadzi rokowania w trybie negocjacji z oferentami, którzy złożyli ofertę w przedmiocie dzierżawy. </w:t>
      </w:r>
    </w:p>
    <w:p w14:paraId="462E6A00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A5631B" w14:textId="77777777" w:rsidR="00DC1C52" w:rsidRDefault="00000000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D7EC3B" w14:textId="77777777" w:rsidR="00DC1C52" w:rsidRDefault="00000000">
      <w:pPr>
        <w:pStyle w:val="Nagwek1"/>
        <w:ind w:left="-5"/>
      </w:pPr>
      <w:r>
        <w:t xml:space="preserve">V. Przekazanie hotelu od dotychczasowego dzierżawcy  </w:t>
      </w:r>
    </w:p>
    <w:p w14:paraId="128E8328" w14:textId="77777777" w:rsidR="00DC1C52" w:rsidRDefault="00000000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4A4258" w14:textId="77777777" w:rsidR="00DC1C52" w:rsidRDefault="00000000">
      <w:pPr>
        <w:ind w:left="-5" w:right="0"/>
      </w:pPr>
      <w:r>
        <w:t xml:space="preserve">Wyłoniony w wyniku negocjacji Oferent zobowiązany jest do: </w:t>
      </w:r>
    </w:p>
    <w:p w14:paraId="3BDFCEE9" w14:textId="77777777" w:rsidR="00DC1C52" w:rsidRDefault="00000000">
      <w:pPr>
        <w:numPr>
          <w:ilvl w:val="0"/>
          <w:numId w:val="4"/>
        </w:numPr>
        <w:ind w:right="0" w:hanging="360"/>
      </w:pPr>
      <w:r>
        <w:t xml:space="preserve">protokolarnego przejęcia hotelu wraz z wyposażeniem od dotychczasowego Dzierżawcy przy udziale wyznaczonej komisji Wydzierżawiającego; </w:t>
      </w:r>
    </w:p>
    <w:p w14:paraId="1411892E" w14:textId="77777777" w:rsidR="00DC1C52" w:rsidRDefault="00000000">
      <w:pPr>
        <w:spacing w:after="19" w:line="259" w:lineRule="auto"/>
        <w:ind w:left="720" w:right="0" w:firstLine="0"/>
        <w:jc w:val="left"/>
      </w:pPr>
      <w:r>
        <w:t xml:space="preserve"> </w:t>
      </w:r>
    </w:p>
    <w:p w14:paraId="7FC864FA" w14:textId="77777777" w:rsidR="00DC1C52" w:rsidRDefault="00000000">
      <w:pPr>
        <w:numPr>
          <w:ilvl w:val="0"/>
          <w:numId w:val="4"/>
        </w:numPr>
        <w:ind w:right="0" w:hanging="360"/>
      </w:pPr>
      <w:r>
        <w:t xml:space="preserve">przejęcia zobowiązań zorganizowania imprez okolicznościowych przyjętych do realizacji przez dotychczasowego Dzierżawcę hotelu w okresie od listopada 2023 r.  </w:t>
      </w:r>
    </w:p>
    <w:p w14:paraId="45D6BEA9" w14:textId="77777777" w:rsidR="00DC1C52" w:rsidRDefault="00000000">
      <w:pPr>
        <w:ind w:left="730" w:right="0"/>
      </w:pPr>
      <w:r>
        <w:t xml:space="preserve">z zachowaniem umówionych terminów. </w:t>
      </w:r>
    </w:p>
    <w:p w14:paraId="5A5D2C57" w14:textId="77777777" w:rsidR="00DC1C52" w:rsidRDefault="00000000">
      <w:pPr>
        <w:ind w:left="718" w:right="0"/>
      </w:pPr>
      <w:r>
        <w:t xml:space="preserve">Wykaz terminów imprez i pobranych zaliczek do wglądu dla Oferentów w siedzibie Zamawiającego do dnia otwarcia ofert. </w:t>
      </w:r>
    </w:p>
    <w:p w14:paraId="437AE25E" w14:textId="77777777" w:rsidR="00DC1C52" w:rsidRDefault="00000000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4B050A" w14:textId="77777777" w:rsidR="00DC1C52" w:rsidRDefault="00000000">
      <w:pPr>
        <w:pStyle w:val="Nagwek1"/>
        <w:ind w:left="-5"/>
      </w:pPr>
      <w:r>
        <w:t xml:space="preserve">VI. Termin złożenia oferty </w:t>
      </w:r>
    </w:p>
    <w:p w14:paraId="450D491E" w14:textId="77777777" w:rsidR="00DC1C52" w:rsidRDefault="00000000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BAE0BC" w14:textId="77777777" w:rsidR="00DC1C52" w:rsidRDefault="00000000">
      <w:pPr>
        <w:numPr>
          <w:ilvl w:val="0"/>
          <w:numId w:val="5"/>
        </w:numPr>
        <w:ind w:right="0" w:hanging="360"/>
      </w:pPr>
      <w:r>
        <w:t xml:space="preserve">Ofertę należy złożyć (doręczyć skutecznie) w siedzibie Wydzierżawiającego w </w:t>
      </w:r>
      <w:r>
        <w:rPr>
          <w:b/>
        </w:rPr>
        <w:t xml:space="preserve">Leśnym Parku Kultury i Wypoczynku „Myślęcinek” Sp. z o.o. w Bydgoszczy, 85-674 Bydgoszcz, ul. Gdańska 173-175 </w:t>
      </w:r>
      <w:r>
        <w:t xml:space="preserve">w sekretariacie w nieprzekraczającym terminie: </w:t>
      </w:r>
    </w:p>
    <w:p w14:paraId="014C682A" w14:textId="77777777" w:rsidR="00DC1C52" w:rsidRDefault="00000000">
      <w:pPr>
        <w:spacing w:after="0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642" w:type="dxa"/>
        <w:tblInd w:w="794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7"/>
        <w:gridCol w:w="2196"/>
        <w:gridCol w:w="2194"/>
        <w:gridCol w:w="2055"/>
      </w:tblGrid>
      <w:tr w:rsidR="00DC1C52" w14:paraId="7406F90A" w14:textId="77777777">
        <w:trPr>
          <w:trHeight w:val="264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BAE4" w14:textId="77777777" w:rsidR="00DC1C52" w:rsidRDefault="0000000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do dnia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C067" w14:textId="4993914E" w:rsidR="00DC1C52" w:rsidRDefault="0051111B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10.10.2023 r.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134C" w14:textId="77777777" w:rsidR="00DC1C52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do godziny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2952" w14:textId="77777777" w:rsidR="00DC1C52" w:rsidRDefault="0000000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2"/>
              </w:rPr>
              <w:t xml:space="preserve">12:00 </w:t>
            </w:r>
          </w:p>
        </w:tc>
      </w:tr>
    </w:tbl>
    <w:p w14:paraId="4A8CF50F" w14:textId="77777777" w:rsidR="00DC1C52" w:rsidRDefault="00000000">
      <w:pPr>
        <w:numPr>
          <w:ilvl w:val="0"/>
          <w:numId w:val="5"/>
        </w:numPr>
        <w:spacing w:after="198"/>
        <w:ind w:right="0" w:hanging="360"/>
      </w:pPr>
      <w:r>
        <w:lastRenderedPageBreak/>
        <w:t xml:space="preserve">Ofertę należy złożyć w nieprzeźroczystej zabezpieczonej przed otwarciem kopercie (paczce). Kopertę należy opisać następująco: </w:t>
      </w:r>
    </w:p>
    <w:p w14:paraId="1CA2272E" w14:textId="77777777" w:rsidR="00DC1C52" w:rsidRDefault="00000000">
      <w:pPr>
        <w:spacing w:after="18" w:line="259" w:lineRule="auto"/>
        <w:ind w:left="415" w:right="0" w:firstLine="0"/>
        <w:jc w:val="center"/>
      </w:pPr>
      <w:r>
        <w:rPr>
          <w:i/>
        </w:rPr>
        <w:t xml:space="preserve"> </w:t>
      </w:r>
    </w:p>
    <w:p w14:paraId="13C5C450" w14:textId="77777777" w:rsidR="00DC1C52" w:rsidRDefault="00000000">
      <w:pPr>
        <w:spacing w:after="0" w:line="259" w:lineRule="auto"/>
        <w:ind w:left="355" w:right="0" w:firstLine="0"/>
        <w:jc w:val="center"/>
      </w:pPr>
      <w:r>
        <w:rPr>
          <w:b/>
          <w:i/>
        </w:rPr>
        <w:t xml:space="preserve">Oferta: Dzierżawa Hotelu Pałac </w:t>
      </w:r>
    </w:p>
    <w:p w14:paraId="2508F82C" w14:textId="77777777" w:rsidR="00DC1C52" w:rsidRDefault="00000000">
      <w:pPr>
        <w:spacing w:after="27" w:line="259" w:lineRule="auto"/>
        <w:ind w:left="415" w:right="0" w:firstLine="0"/>
        <w:jc w:val="center"/>
      </w:pPr>
      <w:r>
        <w:rPr>
          <w:i/>
        </w:rPr>
        <w:t xml:space="preserve"> </w:t>
      </w:r>
    </w:p>
    <w:p w14:paraId="642571EB" w14:textId="77777777" w:rsidR="00DC1C52" w:rsidRDefault="00000000">
      <w:pPr>
        <w:numPr>
          <w:ilvl w:val="0"/>
          <w:numId w:val="5"/>
        </w:numPr>
        <w:spacing w:after="212"/>
        <w:ind w:right="0" w:hanging="360"/>
      </w:pPr>
      <w:r>
        <w:t xml:space="preserve">Na kopercie (paczce) oprócz opisu jw. należy umieścić nazwę i adres Dzierżawcy. </w:t>
      </w:r>
    </w:p>
    <w:p w14:paraId="0B903E95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7BD976C" w14:textId="77777777" w:rsidR="00DC1C52" w:rsidRDefault="00000000">
      <w:pPr>
        <w:pStyle w:val="Nagwek1"/>
        <w:spacing w:after="66"/>
        <w:ind w:left="-5"/>
      </w:pPr>
      <w:r>
        <w:t xml:space="preserve">VII. Miejsce i termin otwarcia ofert </w:t>
      </w:r>
    </w:p>
    <w:p w14:paraId="7F66D409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6E15A40" w14:textId="77777777" w:rsidR="00DC1C52" w:rsidRDefault="00000000">
      <w:pPr>
        <w:spacing w:after="48"/>
        <w:ind w:left="345" w:right="0" w:hanging="360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Otwarcie ofert jest jawne dla oferentów i odbędzie się w siedzibie Wydzierżawiającego  w </w:t>
      </w:r>
      <w:r>
        <w:rPr>
          <w:b/>
        </w:rPr>
        <w:t>Leśnym Parku Kultury i Wypoczynku „Myślęcinek” Sp. z o.o. w Bydgoszczy, 85-</w:t>
      </w:r>
    </w:p>
    <w:p w14:paraId="2E502231" w14:textId="77777777" w:rsidR="00DC1C52" w:rsidRDefault="00000000">
      <w:pPr>
        <w:ind w:left="370" w:right="0"/>
      </w:pPr>
      <w:r>
        <w:rPr>
          <w:b/>
        </w:rPr>
        <w:t xml:space="preserve">674 Bydgoszcz, ul. Gdańska 173-175 </w:t>
      </w:r>
      <w:r>
        <w:t xml:space="preserve">w budynku bazy technicznej na I piętrze  w pomieszczeniu świetlicy. </w:t>
      </w:r>
      <w:r>
        <w:rPr>
          <w:sz w:val="22"/>
        </w:rPr>
        <w:t xml:space="preserve"> </w:t>
      </w:r>
    </w:p>
    <w:tbl>
      <w:tblPr>
        <w:tblStyle w:val="TableGrid"/>
        <w:tblW w:w="8642" w:type="dxa"/>
        <w:tblInd w:w="794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2160"/>
        <w:gridCol w:w="2160"/>
        <w:gridCol w:w="2161"/>
      </w:tblGrid>
      <w:tr w:rsidR="00DC1C52" w14:paraId="6328326B" w14:textId="77777777">
        <w:trPr>
          <w:trHeight w:val="26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7C94" w14:textId="77777777" w:rsidR="00DC1C52" w:rsidRDefault="0000000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 xml:space="preserve">w dniu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1E3E" w14:textId="55551A60" w:rsidR="00DC1C52" w:rsidRDefault="0051111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10.10.2023 r.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209E" w14:textId="77777777" w:rsidR="00DC1C52" w:rsidRDefault="0000000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o godzinie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1D0B" w14:textId="77777777" w:rsidR="00DC1C52" w:rsidRDefault="00000000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12:30 </w:t>
            </w:r>
          </w:p>
        </w:tc>
      </w:tr>
    </w:tbl>
    <w:p w14:paraId="182323CA" w14:textId="77777777" w:rsidR="00DC1C52" w:rsidRDefault="00000000">
      <w:pPr>
        <w:spacing w:after="23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720CBF6" w14:textId="77777777" w:rsidR="00DC1C52" w:rsidRDefault="00000000">
      <w:pPr>
        <w:ind w:left="-5" w:right="0"/>
      </w:pPr>
      <w:r>
        <w:t xml:space="preserve">Podczas otwarcia ofert Wydzierżawiający po otwarciu każdej z ofert, ogłosi obecnym nazwy </w:t>
      </w:r>
    </w:p>
    <w:p w14:paraId="603D4C18" w14:textId="77777777" w:rsidR="00DC1C52" w:rsidRDefault="00000000">
      <w:pPr>
        <w:spacing w:after="204"/>
        <w:ind w:left="-5" w:right="0"/>
      </w:pPr>
      <w:r>
        <w:t xml:space="preserve">(firmy) oraz adresy oferentów, a także informacje dotyczące ceny zaoferowanego miesięcznego czynszu netto oraz przewidywanego rodzaju prowadzonej działalności. </w:t>
      </w:r>
      <w:r>
        <w:rPr>
          <w:rFonts w:ascii="Arial" w:eastAsia="Arial" w:hAnsi="Arial" w:cs="Arial"/>
        </w:rPr>
        <w:t xml:space="preserve"> </w:t>
      </w:r>
    </w:p>
    <w:p w14:paraId="2A9D299C" w14:textId="77777777" w:rsidR="00DC1C52" w:rsidRDefault="00000000">
      <w:pPr>
        <w:spacing w:after="268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6A5206EF" w14:textId="77777777" w:rsidR="00DC1C52" w:rsidRDefault="00000000">
      <w:pPr>
        <w:spacing w:after="66" w:line="269" w:lineRule="auto"/>
        <w:ind w:left="-5" w:right="0"/>
        <w:jc w:val="left"/>
      </w:pPr>
      <w:r>
        <w:rPr>
          <w:b/>
        </w:rPr>
        <w:t xml:space="preserve">VIII. Wykaz osób upoważnionych do kontaktów z oferentami: </w:t>
      </w:r>
    </w:p>
    <w:p w14:paraId="67E0E0AE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9185598" w14:textId="77777777" w:rsidR="00DC1C52" w:rsidRDefault="00000000">
      <w:pPr>
        <w:numPr>
          <w:ilvl w:val="0"/>
          <w:numId w:val="6"/>
        </w:numPr>
        <w:ind w:right="0" w:hanging="360"/>
      </w:pPr>
      <w:r>
        <w:t xml:space="preserve">Dyrektor Handlowy – Andrzej Kowalski tel. 605 630 005 </w:t>
      </w:r>
    </w:p>
    <w:p w14:paraId="75986EA6" w14:textId="77777777" w:rsidR="00DC1C52" w:rsidRDefault="00000000">
      <w:pPr>
        <w:numPr>
          <w:ilvl w:val="0"/>
          <w:numId w:val="6"/>
        </w:numPr>
        <w:ind w:right="0" w:hanging="360"/>
      </w:pPr>
      <w:r>
        <w:t xml:space="preserve">Specjalista ds. marketingu  - Monika Gałęcka-Stochmal 607 660 757 </w:t>
      </w:r>
    </w:p>
    <w:p w14:paraId="73D9CC9D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8B9C0C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EE3952" w14:textId="77777777" w:rsidR="00DC1C52" w:rsidRDefault="00000000">
      <w:pPr>
        <w:spacing w:after="0" w:line="269" w:lineRule="auto"/>
        <w:ind w:left="-5" w:right="0"/>
        <w:jc w:val="left"/>
      </w:pPr>
      <w:r>
        <w:rPr>
          <w:b/>
        </w:rPr>
        <w:t>Obiekt można oglądać w dniach od 13.09.2023 r. do 03.10.2023 r. w godzinach od 10</w:t>
      </w:r>
      <w:r>
        <w:rPr>
          <w:b/>
          <w:vertAlign w:val="superscript"/>
        </w:rPr>
        <w:t xml:space="preserve">00 </w:t>
      </w:r>
      <w:r>
        <w:rPr>
          <w:b/>
        </w:rPr>
        <w:t>do 13</w:t>
      </w:r>
      <w:r>
        <w:rPr>
          <w:b/>
          <w:vertAlign w:val="superscript"/>
        </w:rPr>
        <w:t>00</w:t>
      </w:r>
      <w:r>
        <w:rPr>
          <w:b/>
        </w:rPr>
        <w:t xml:space="preserve">, po wcześniejszym uzgodnieniu terminu z osobami wyznaczonymi przez Wydzierżawiającego do kontaktów z oferentami. </w:t>
      </w:r>
    </w:p>
    <w:p w14:paraId="6919EB22" w14:textId="77777777" w:rsidR="00DC1C52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5E6A38" w14:textId="77777777" w:rsidR="00DC1C52" w:rsidRDefault="00000000">
      <w:pPr>
        <w:spacing w:after="23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1DAB48" w14:textId="77777777" w:rsidR="00DC1C52" w:rsidRDefault="00000000">
      <w:pPr>
        <w:spacing w:after="272" w:line="294" w:lineRule="auto"/>
        <w:ind w:left="0" w:right="6" w:firstLine="0"/>
      </w:pPr>
      <w:r>
        <w:rPr>
          <w:rFonts w:ascii="Arial" w:eastAsia="Arial" w:hAnsi="Arial" w:cs="Arial"/>
          <w:b/>
          <w:i/>
          <w:sz w:val="22"/>
          <w:u w:val="single" w:color="000000"/>
        </w:rPr>
        <w:t>Zastrzega się możliwość unieważnienia, odwołania konkursu ofert lub negocjacji bez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rFonts w:ascii="Arial" w:eastAsia="Arial" w:hAnsi="Arial" w:cs="Arial"/>
          <w:b/>
          <w:i/>
          <w:sz w:val="22"/>
          <w:u w:val="single" w:color="000000"/>
        </w:rPr>
        <w:t>podania przyczyny. Zarząd LPKiW „Myślęcinek” Sp. z o. o. może zamknąć procedurę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rFonts w:ascii="Arial" w:eastAsia="Arial" w:hAnsi="Arial" w:cs="Arial"/>
          <w:b/>
          <w:i/>
          <w:sz w:val="22"/>
          <w:u w:val="single" w:color="000000"/>
        </w:rPr>
        <w:t>zapytania ofertowego bez wybrania którejkolwiek z ofert.</w:t>
      </w:r>
      <w:r>
        <w:rPr>
          <w:rFonts w:ascii="Arial" w:eastAsia="Arial" w:hAnsi="Arial" w:cs="Arial"/>
          <w:b/>
          <w:i/>
          <w:sz w:val="22"/>
        </w:rPr>
        <w:t xml:space="preserve"> </w:t>
      </w:r>
    </w:p>
    <w:p w14:paraId="5C40A0D4" w14:textId="77777777" w:rsidR="00DC1C5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C1C52">
      <w:pgSz w:w="11906" w:h="16838"/>
      <w:pgMar w:top="1252" w:right="1412" w:bottom="15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C0A"/>
    <w:multiLevelType w:val="hybridMultilevel"/>
    <w:tmpl w:val="DCE2795C"/>
    <w:lvl w:ilvl="0" w:tplc="2C66D122">
      <w:start w:val="1"/>
      <w:numFmt w:val="bullet"/>
      <w:lvlText w:val="•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C63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3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E06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C90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EA3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4EC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E3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21C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A7AD8"/>
    <w:multiLevelType w:val="hybridMultilevel"/>
    <w:tmpl w:val="22E87DEA"/>
    <w:lvl w:ilvl="0" w:tplc="EE3E5C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AF1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64F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0AD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6E0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4F8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293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C24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3A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707E7"/>
    <w:multiLevelType w:val="hybridMultilevel"/>
    <w:tmpl w:val="D302AF6A"/>
    <w:lvl w:ilvl="0" w:tplc="035AF7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272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7C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CCC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A9C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2C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AF5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244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8C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B506D"/>
    <w:multiLevelType w:val="hybridMultilevel"/>
    <w:tmpl w:val="625615C4"/>
    <w:lvl w:ilvl="0" w:tplc="44920110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0D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2F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2B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4C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2A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CE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09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1A0A38"/>
    <w:multiLevelType w:val="hybridMultilevel"/>
    <w:tmpl w:val="5C521614"/>
    <w:lvl w:ilvl="0" w:tplc="4F12C1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E1B50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CA7B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7192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A7EDA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C2C86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E921A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CA07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0518A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D51555"/>
    <w:multiLevelType w:val="hybridMultilevel"/>
    <w:tmpl w:val="34109168"/>
    <w:lvl w:ilvl="0" w:tplc="CFF2353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E27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59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6C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CAF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23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E29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7B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EE5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8076735">
    <w:abstractNumId w:val="0"/>
  </w:num>
  <w:num w:numId="2" w16cid:durableId="660044137">
    <w:abstractNumId w:val="4"/>
  </w:num>
  <w:num w:numId="3" w16cid:durableId="790128187">
    <w:abstractNumId w:val="3"/>
  </w:num>
  <w:num w:numId="4" w16cid:durableId="1416392327">
    <w:abstractNumId w:val="5"/>
  </w:num>
  <w:num w:numId="5" w16cid:durableId="98793803">
    <w:abstractNumId w:val="1"/>
  </w:num>
  <w:num w:numId="6" w16cid:durableId="1890679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52"/>
    <w:rsid w:val="0051111B"/>
    <w:rsid w:val="009443D2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5ACE"/>
  <w15:docId w15:val="{7B28C82E-F51A-461E-BD1F-D05DCBAD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8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Gałęcka</dc:creator>
  <cp:keywords/>
  <cp:lastModifiedBy>Maria  Hennig</cp:lastModifiedBy>
  <cp:revision>5</cp:revision>
  <dcterms:created xsi:type="dcterms:W3CDTF">2023-09-27T07:30:00Z</dcterms:created>
  <dcterms:modified xsi:type="dcterms:W3CDTF">2023-09-27T07:32:00Z</dcterms:modified>
</cp:coreProperties>
</file>