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E7271C">
        <w:rPr>
          <w:rFonts w:ascii="Arial" w:hAnsi="Arial" w:cs="Arial"/>
        </w:rPr>
        <w:t>15</w:t>
      </w:r>
      <w:r w:rsidR="00923562">
        <w:rPr>
          <w:rFonts w:ascii="Arial" w:hAnsi="Arial" w:cs="Arial"/>
        </w:rPr>
        <w:t>.0</w:t>
      </w:r>
      <w:r w:rsidR="00E7271C">
        <w:rPr>
          <w:rFonts w:ascii="Arial" w:hAnsi="Arial" w:cs="Arial"/>
        </w:rPr>
        <w:t>4</w:t>
      </w:r>
      <w:r w:rsidR="00540D48">
        <w:rPr>
          <w:rFonts w:ascii="Arial" w:hAnsi="Arial" w:cs="Arial"/>
        </w:rPr>
        <w:t>.2021</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540D48">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w:t>
      </w:r>
      <w:r>
        <w:rPr>
          <w:rFonts w:ascii="Arial" w:hAnsi="Arial" w:cs="Arial"/>
        </w:rPr>
        <w:br/>
        <w:t xml:space="preserve">ogłasza konkurs ofertowy na dzierżawę terenu pod </w:t>
      </w:r>
      <w:r w:rsidR="001A39A3">
        <w:rPr>
          <w:rFonts w:ascii="Arial" w:hAnsi="Arial" w:cs="Arial"/>
        </w:rPr>
        <w:t xml:space="preserve">sezonowe </w:t>
      </w:r>
      <w:r>
        <w:rPr>
          <w:rFonts w:ascii="Arial" w:hAnsi="Arial" w:cs="Arial"/>
        </w:rPr>
        <w:t>punkt</w:t>
      </w:r>
      <w:r w:rsidR="001A39A3">
        <w:rPr>
          <w:rFonts w:ascii="Arial" w:hAnsi="Arial" w:cs="Arial"/>
        </w:rPr>
        <w:t xml:space="preserve">y gastronomiczne </w:t>
      </w:r>
      <w:r w:rsidR="00540D48">
        <w:rPr>
          <w:rFonts w:ascii="Arial" w:hAnsi="Arial" w:cs="Arial"/>
        </w:rPr>
        <w:br/>
      </w:r>
      <w:r w:rsidR="001A39A3">
        <w:rPr>
          <w:rFonts w:ascii="Arial" w:hAnsi="Arial" w:cs="Arial"/>
        </w:rPr>
        <w:t xml:space="preserve">na terenie LPKiW </w:t>
      </w:r>
      <w:r>
        <w:rPr>
          <w:rFonts w:ascii="Arial" w:hAnsi="Arial" w:cs="Arial"/>
        </w:rPr>
        <w:t xml:space="preserve">w Bydgoszczy </w:t>
      </w:r>
      <w:r>
        <w:rPr>
          <w:rFonts w:ascii="Arial" w:hAnsi="Arial" w:cs="Arial"/>
        </w:rPr>
        <w:br/>
      </w:r>
    </w:p>
    <w:p w:rsidR="00866525" w:rsidRDefault="00866525" w:rsidP="00A9718E">
      <w:pPr>
        <w:jc w:val="center"/>
        <w:rPr>
          <w:rFonts w:ascii="Arial" w:hAnsi="Arial" w:cs="Arial"/>
        </w:rPr>
      </w:pPr>
    </w:p>
    <w:p w:rsidR="00954F6F" w:rsidRPr="00540D48" w:rsidRDefault="00866525" w:rsidP="00954F6F">
      <w:pPr>
        <w:rPr>
          <w:rFonts w:ascii="Arial" w:hAnsi="Arial" w:cs="Arial"/>
          <w:u w:val="single"/>
        </w:rPr>
      </w:pPr>
      <w:r w:rsidRPr="00C41A02">
        <w:rPr>
          <w:rFonts w:ascii="Arial" w:hAnsi="Arial" w:cs="Arial"/>
          <w:u w:val="single"/>
        </w:rPr>
        <w:t>1.</w:t>
      </w:r>
      <w:r w:rsidRPr="00540D48">
        <w:rPr>
          <w:rFonts w:ascii="Arial" w:hAnsi="Arial" w:cs="Arial"/>
          <w:u w:val="single"/>
        </w:rPr>
        <w:t>Przedmiot dzierżawy:</w:t>
      </w:r>
    </w:p>
    <w:p w:rsidR="001A39A3" w:rsidRDefault="001A39A3" w:rsidP="001A39A3">
      <w:pPr>
        <w:shd w:val="clear" w:color="auto" w:fill="FFFFFF"/>
        <w:spacing w:after="150" w:line="240" w:lineRule="auto"/>
        <w:rPr>
          <w:rFonts w:ascii="Arial" w:eastAsia="Times New Roman" w:hAnsi="Arial" w:cs="Arial"/>
          <w:lang w:eastAsia="pl-PL"/>
        </w:rPr>
      </w:pPr>
      <w:proofErr w:type="gramStart"/>
      <w:r w:rsidRPr="00660DB9">
        <w:rPr>
          <w:rFonts w:ascii="Arial" w:eastAsia="Times New Roman" w:hAnsi="Arial" w:cs="Arial"/>
          <w:b/>
          <w:bCs/>
          <w:lang w:eastAsia="pl-PL"/>
        </w:rPr>
        <w:t>lokalizacja</w:t>
      </w:r>
      <w:proofErr w:type="gramEnd"/>
      <w:r w:rsidRPr="00660DB9">
        <w:rPr>
          <w:rFonts w:ascii="Arial" w:eastAsia="Times New Roman" w:hAnsi="Arial" w:cs="Arial"/>
          <w:b/>
          <w:bCs/>
          <w:lang w:eastAsia="pl-PL"/>
        </w:rPr>
        <w:t xml:space="preserve"> nr </w:t>
      </w:r>
      <w:r w:rsidR="00E7271C">
        <w:rPr>
          <w:rFonts w:ascii="Arial" w:eastAsia="Times New Roman" w:hAnsi="Arial" w:cs="Arial"/>
          <w:b/>
          <w:bCs/>
          <w:lang w:eastAsia="pl-PL"/>
        </w:rPr>
        <w:t>1</w:t>
      </w:r>
      <w:r w:rsidRPr="00660DB9">
        <w:rPr>
          <w:rFonts w:ascii="Arial" w:eastAsia="Times New Roman" w:hAnsi="Arial" w:cs="Arial"/>
          <w:lang w:eastAsia="pl-PL"/>
        </w:rPr>
        <w:t>:</w:t>
      </w:r>
    </w:p>
    <w:p w:rsidR="00B70D84" w:rsidRPr="00660DB9" w:rsidRDefault="00B70D84" w:rsidP="00B70D84">
      <w:pPr>
        <w:rPr>
          <w:rFonts w:ascii="Arial" w:hAnsi="Arial" w:cs="Arial"/>
          <w:vertAlign w:val="superscript"/>
        </w:rPr>
      </w:pPr>
      <w:r w:rsidRPr="00660DB9">
        <w:rPr>
          <w:rFonts w:ascii="Arial" w:eastAsia="Times New Roman" w:hAnsi="Arial" w:cs="Arial"/>
          <w:lang w:eastAsia="pl-PL"/>
        </w:rPr>
        <w:t xml:space="preserve">1) teren o powierzchni 16 m2 zlokalizowany na </w:t>
      </w:r>
      <w:r>
        <w:rPr>
          <w:rFonts w:ascii="Arial" w:eastAsia="Times New Roman" w:hAnsi="Arial" w:cs="Arial"/>
          <w:lang w:eastAsia="pl-PL"/>
        </w:rPr>
        <w:t xml:space="preserve">części </w:t>
      </w:r>
      <w:r w:rsidRPr="00660DB9">
        <w:rPr>
          <w:rFonts w:ascii="Arial" w:eastAsia="Times New Roman" w:hAnsi="Arial" w:cs="Arial"/>
          <w:lang w:eastAsia="pl-PL"/>
        </w:rPr>
        <w:t>dział</w:t>
      </w:r>
      <w:r>
        <w:rPr>
          <w:rFonts w:ascii="Arial" w:eastAsia="Times New Roman" w:hAnsi="Arial" w:cs="Arial"/>
          <w:lang w:eastAsia="pl-PL"/>
        </w:rPr>
        <w:t>ki</w:t>
      </w:r>
      <w:r w:rsidRPr="00660DB9">
        <w:rPr>
          <w:rFonts w:ascii="Arial" w:eastAsia="Times New Roman" w:hAnsi="Arial" w:cs="Arial"/>
          <w:lang w:eastAsia="pl-PL"/>
        </w:rPr>
        <w:t xml:space="preserve"> nr </w:t>
      </w:r>
      <w:r>
        <w:rPr>
          <w:rFonts w:ascii="Arial" w:eastAsia="Times New Roman" w:hAnsi="Arial" w:cs="Arial"/>
          <w:lang w:eastAsia="pl-PL"/>
        </w:rPr>
        <w:t xml:space="preserve">6/2 obręb 366 przy </w:t>
      </w:r>
      <w:r>
        <w:rPr>
          <w:rFonts w:ascii="Arial" w:eastAsia="Times New Roman" w:hAnsi="Arial" w:cs="Arial"/>
          <w:lang w:eastAsia="pl-PL"/>
        </w:rPr>
        <w:br/>
        <w:t xml:space="preserve">ul. Gdańskiej i drodze dojazdowej na Polanę Różopole i do </w:t>
      </w:r>
      <w:proofErr w:type="spellStart"/>
      <w:r>
        <w:rPr>
          <w:rFonts w:ascii="Arial" w:eastAsia="Times New Roman" w:hAnsi="Arial" w:cs="Arial"/>
          <w:lang w:eastAsia="pl-PL"/>
        </w:rPr>
        <w:t>Wakeparku</w:t>
      </w:r>
      <w:proofErr w:type="spellEnd"/>
      <w:r>
        <w:rPr>
          <w:rFonts w:ascii="Arial" w:eastAsia="Times New Roman" w:hAnsi="Arial" w:cs="Arial"/>
          <w:lang w:eastAsia="pl-PL"/>
        </w:rPr>
        <w:t xml:space="preserve"> przylegający do bazy technicznej LPKiW </w:t>
      </w:r>
      <w:r w:rsidRPr="00660DB9">
        <w:rPr>
          <w:rFonts w:ascii="Arial" w:hAnsi="Arial" w:cs="Arial"/>
        </w:rPr>
        <w:t>(dokładna lokalizacja w załączniku nr 1</w:t>
      </w:r>
      <w:r>
        <w:rPr>
          <w:rFonts w:ascii="Arial" w:hAnsi="Arial" w:cs="Arial"/>
        </w:rPr>
        <w:t>.1</w:t>
      </w:r>
      <w:r w:rsidRPr="00660DB9">
        <w:rPr>
          <w:rFonts w:ascii="Arial" w:eastAsia="Times New Roman" w:hAnsi="Arial" w:cs="Arial"/>
          <w:lang w:eastAsia="pl-PL"/>
        </w:rPr>
        <w:t xml:space="preserve">), </w:t>
      </w:r>
      <w:r w:rsidRPr="00660DB9">
        <w:rPr>
          <w:rFonts w:ascii="Arial" w:hAnsi="Arial" w:cs="Arial"/>
        </w:rPr>
        <w:t>z przeznaczeniem na działalność gastronomiczną</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2) prąd – </w:t>
      </w:r>
      <w:r w:rsidRPr="00AC77B1">
        <w:rPr>
          <w:rFonts w:ascii="Arial" w:eastAsia="Times New Roman" w:hAnsi="Arial" w:cs="Arial"/>
          <w:lang w:eastAsia="pl-PL"/>
        </w:rPr>
        <w:t>możliwość podłączenia</w:t>
      </w:r>
      <w:r>
        <w:rPr>
          <w:rFonts w:ascii="Arial" w:eastAsia="Times New Roman" w:hAnsi="Arial" w:cs="Arial"/>
          <w:lang w:eastAsia="pl-PL"/>
        </w:rPr>
        <w:t xml:space="preserve"> do istniejącego gniazda siłowego</w:t>
      </w:r>
      <w:r w:rsidRPr="00AC77B1">
        <w:rPr>
          <w:rFonts w:ascii="Arial" w:eastAsia="Times New Roman" w:hAnsi="Arial" w:cs="Arial"/>
          <w:lang w:eastAsia="pl-PL"/>
        </w:rPr>
        <w:t>, po dociągnięciu na własny koszt (rozliczenie na podstawie odczytu</w:t>
      </w:r>
      <w:r>
        <w:rPr>
          <w:rFonts w:ascii="Arial" w:eastAsia="Times New Roman" w:hAnsi="Arial" w:cs="Arial"/>
          <w:lang w:eastAsia="pl-PL"/>
        </w:rPr>
        <w:t xml:space="preserve"> własnego podl</w:t>
      </w:r>
      <w:r w:rsidRPr="00AC77B1">
        <w:rPr>
          <w:rFonts w:ascii="Arial" w:eastAsia="Times New Roman" w:hAnsi="Arial" w:cs="Arial"/>
          <w:lang w:eastAsia="pl-PL"/>
        </w:rPr>
        <w:t>icznika);</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B70D84" w:rsidRPr="00660DB9" w:rsidRDefault="00B70D84" w:rsidP="00B70D84">
      <w:pPr>
        <w:jc w:val="both"/>
        <w:rPr>
          <w:rFonts w:ascii="Arial" w:hAnsi="Arial" w:cs="Arial"/>
        </w:rPr>
      </w:pPr>
      <w:r>
        <w:rPr>
          <w:rFonts w:ascii="Arial" w:eastAsia="Times New Roman" w:hAnsi="Arial" w:cs="Arial"/>
          <w:lang w:eastAsia="pl-PL"/>
        </w:rPr>
        <w:t>5) okres dzierżawy od 01</w:t>
      </w:r>
      <w:r w:rsidRPr="00660DB9">
        <w:rPr>
          <w:rFonts w:ascii="Arial" w:eastAsia="Times New Roman" w:hAnsi="Arial" w:cs="Arial"/>
          <w:lang w:eastAsia="pl-PL"/>
        </w:rPr>
        <w:t>.0</w:t>
      </w:r>
      <w:r>
        <w:rPr>
          <w:rFonts w:ascii="Arial" w:eastAsia="Times New Roman" w:hAnsi="Arial" w:cs="Arial"/>
          <w:lang w:eastAsia="pl-PL"/>
        </w:rPr>
        <w:t>5</w:t>
      </w:r>
      <w:r w:rsidRPr="00660DB9">
        <w:rPr>
          <w:rFonts w:ascii="Arial" w:eastAsia="Times New Roman" w:hAnsi="Arial" w:cs="Arial"/>
          <w:lang w:eastAsia="pl-PL"/>
        </w:rPr>
        <w:t xml:space="preserve">.2021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B70D84" w:rsidRPr="00660DB9" w:rsidRDefault="00B70D84" w:rsidP="00B70D84">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B70D84" w:rsidRPr="00660DB9" w:rsidRDefault="00B70D84" w:rsidP="00B70D84">
      <w:pPr>
        <w:jc w:val="both"/>
        <w:rPr>
          <w:rFonts w:ascii="Arial" w:eastAsia="Times New Roman" w:hAnsi="Arial" w:cs="Arial"/>
          <w:lang w:eastAsia="pl-PL"/>
        </w:rPr>
      </w:pPr>
      <w:r w:rsidRPr="00660DB9">
        <w:rPr>
          <w:rFonts w:ascii="Arial" w:eastAsia="Times New Roman" w:hAnsi="Arial" w:cs="Arial"/>
          <w:lang w:eastAsia="pl-PL"/>
        </w:rPr>
        <w:t>7)</w:t>
      </w:r>
      <w:r w:rsidRPr="00660DB9">
        <w:rPr>
          <w:rFonts w:ascii="Arial" w:hAnsi="Arial" w:cs="Arial"/>
        </w:rPr>
        <w:t xml:space="preserve"> obiekt estetyczny wpisujący się w obrys krajobrazu i pasujący do otoczenia;</w:t>
      </w:r>
    </w:p>
    <w:p w:rsidR="00B70D84" w:rsidRDefault="00B70D84" w:rsidP="00B70D84">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Pr>
          <w:rFonts w:ascii="Arial" w:hAnsi="Arial" w:cs="Arial"/>
        </w:rPr>
        <w:t>dodatkowa działalność to współpraca z Wydzierżawiającym w zakresie obsługi imprez okolicznościowych i plenerowych;</w:t>
      </w:r>
    </w:p>
    <w:p w:rsidR="00B70D84" w:rsidRDefault="00B70D84" w:rsidP="00B70D84">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B70D84" w:rsidRPr="00660DB9" w:rsidRDefault="00B70D84" w:rsidP="00B70D84">
      <w:pPr>
        <w:shd w:val="clear" w:color="auto" w:fill="FFFFFF"/>
        <w:spacing w:after="150" w:line="240" w:lineRule="auto"/>
        <w:rPr>
          <w:rFonts w:ascii="Arial" w:eastAsia="Times New Roman" w:hAnsi="Arial" w:cs="Arial"/>
          <w:lang w:eastAsia="pl-PL"/>
        </w:rPr>
      </w:pPr>
    </w:p>
    <w:p w:rsidR="00E7271C" w:rsidRPr="00660DB9" w:rsidRDefault="00E7271C" w:rsidP="00E7271C">
      <w:pPr>
        <w:shd w:val="clear" w:color="auto" w:fill="FFFFFF"/>
        <w:spacing w:after="150" w:line="240" w:lineRule="auto"/>
        <w:rPr>
          <w:rFonts w:ascii="Arial" w:eastAsia="Times New Roman" w:hAnsi="Arial" w:cs="Arial"/>
          <w:lang w:eastAsia="pl-PL"/>
        </w:rPr>
      </w:pPr>
      <w:proofErr w:type="gramStart"/>
      <w:r>
        <w:rPr>
          <w:rFonts w:ascii="Arial" w:eastAsia="Times New Roman" w:hAnsi="Arial" w:cs="Arial"/>
          <w:b/>
          <w:bCs/>
          <w:lang w:eastAsia="pl-PL"/>
        </w:rPr>
        <w:t>l</w:t>
      </w:r>
      <w:r w:rsidRPr="00660DB9">
        <w:rPr>
          <w:rFonts w:ascii="Arial" w:eastAsia="Times New Roman" w:hAnsi="Arial" w:cs="Arial"/>
          <w:b/>
          <w:bCs/>
          <w:lang w:eastAsia="pl-PL"/>
        </w:rPr>
        <w:t>okalizacja</w:t>
      </w:r>
      <w:proofErr w:type="gramEnd"/>
      <w:r w:rsidRPr="00660DB9">
        <w:rPr>
          <w:rFonts w:ascii="Arial" w:eastAsia="Times New Roman" w:hAnsi="Arial" w:cs="Arial"/>
          <w:b/>
          <w:bCs/>
          <w:lang w:eastAsia="pl-PL"/>
        </w:rPr>
        <w:t xml:space="preserve"> nr </w:t>
      </w:r>
      <w:r>
        <w:rPr>
          <w:rFonts w:ascii="Arial" w:eastAsia="Times New Roman" w:hAnsi="Arial" w:cs="Arial"/>
          <w:b/>
          <w:bCs/>
          <w:lang w:eastAsia="pl-PL"/>
        </w:rPr>
        <w:t>2</w:t>
      </w:r>
      <w:r w:rsidRPr="00660DB9">
        <w:rPr>
          <w:rFonts w:ascii="Arial" w:eastAsia="Times New Roman" w:hAnsi="Arial" w:cs="Arial"/>
          <w:lang w:eastAsia="pl-PL"/>
        </w:rPr>
        <w:t>:</w:t>
      </w:r>
    </w:p>
    <w:p w:rsidR="00E7271C" w:rsidRPr="00660DB9" w:rsidRDefault="00E7271C" w:rsidP="00E7271C">
      <w:pPr>
        <w:rPr>
          <w:rFonts w:ascii="Arial" w:hAnsi="Arial" w:cs="Arial"/>
          <w:vertAlign w:val="superscript"/>
        </w:rPr>
      </w:pPr>
      <w:r w:rsidRPr="00660DB9">
        <w:rPr>
          <w:rFonts w:ascii="Arial" w:eastAsia="Times New Roman" w:hAnsi="Arial" w:cs="Arial"/>
          <w:lang w:eastAsia="pl-PL"/>
        </w:rPr>
        <w:t>1) teren o powierzchni 16 m2 zlokalizowany na części niezabudowanej działki nr 194 obręb 367 na Polanie Różopole</w:t>
      </w:r>
      <w:r>
        <w:rPr>
          <w:rFonts w:ascii="Arial" w:eastAsia="Times New Roman" w:hAnsi="Arial" w:cs="Arial"/>
          <w:lang w:eastAsia="pl-PL"/>
        </w:rPr>
        <w:t xml:space="preserve"> przy skrzyżowaniu ul. Hipicznej z drogą dojazdową od strony </w:t>
      </w:r>
      <w:proofErr w:type="spellStart"/>
      <w:r>
        <w:rPr>
          <w:rFonts w:ascii="Arial" w:eastAsia="Times New Roman" w:hAnsi="Arial" w:cs="Arial"/>
          <w:lang w:eastAsia="pl-PL"/>
        </w:rPr>
        <w:t>Wakeparku</w:t>
      </w:r>
      <w:proofErr w:type="spellEnd"/>
      <w:r>
        <w:rPr>
          <w:rFonts w:ascii="Arial" w:eastAsia="Times New Roman" w:hAnsi="Arial" w:cs="Arial"/>
          <w:lang w:eastAsia="pl-PL"/>
        </w:rPr>
        <w:t xml:space="preserve"> i Ogrodu Zoologicznego</w:t>
      </w:r>
      <w:r w:rsidRPr="00660DB9">
        <w:rPr>
          <w:rFonts w:ascii="Arial" w:eastAsia="Times New Roman" w:hAnsi="Arial" w:cs="Arial"/>
          <w:lang w:eastAsia="pl-PL"/>
        </w:rPr>
        <w:t xml:space="preserve"> </w:t>
      </w:r>
      <w:r w:rsidRPr="00660DB9">
        <w:rPr>
          <w:rFonts w:ascii="Arial" w:hAnsi="Arial" w:cs="Arial"/>
        </w:rPr>
        <w:t>(dokładna lokalizacja w załączniku nr 1</w:t>
      </w:r>
      <w:r w:rsidR="007A3558">
        <w:rPr>
          <w:rFonts w:ascii="Arial" w:hAnsi="Arial" w:cs="Arial"/>
        </w:rPr>
        <w:t>.2</w:t>
      </w:r>
      <w:r w:rsidRPr="00660DB9">
        <w:rPr>
          <w:rFonts w:ascii="Arial" w:eastAsia="Times New Roman" w:hAnsi="Arial" w:cs="Arial"/>
          <w:lang w:eastAsia="pl-PL"/>
        </w:rPr>
        <w:t xml:space="preserve">), </w:t>
      </w:r>
      <w:r w:rsidRPr="00660DB9">
        <w:rPr>
          <w:rFonts w:ascii="Arial" w:hAnsi="Arial" w:cs="Arial"/>
        </w:rPr>
        <w:t>z przeznaczeniem na działalność gastronomiczną</w:t>
      </w:r>
    </w:p>
    <w:p w:rsidR="00E7271C" w:rsidRDefault="00E7271C" w:rsidP="00E7271C">
      <w:pPr>
        <w:shd w:val="clear" w:color="auto" w:fill="FFFFFF"/>
        <w:spacing w:after="150" w:line="240" w:lineRule="auto"/>
        <w:rPr>
          <w:rFonts w:ascii="Arial" w:eastAsia="Times New Roman" w:hAnsi="Arial" w:cs="Arial"/>
          <w:lang w:eastAsia="pl-PL"/>
        </w:rPr>
      </w:pPr>
      <w:r>
        <w:rPr>
          <w:rFonts w:ascii="Arial" w:eastAsia="Times New Roman" w:hAnsi="Arial" w:cs="Arial"/>
          <w:lang w:eastAsia="pl-PL"/>
        </w:rPr>
        <w:t>2) prąd – brak</w:t>
      </w:r>
    </w:p>
    <w:p w:rsidR="00E7271C" w:rsidRPr="00660DB9" w:rsidRDefault="00E7271C" w:rsidP="00E7271C">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E7271C" w:rsidRPr="00660DB9" w:rsidRDefault="00E7271C" w:rsidP="00E7271C">
      <w:pPr>
        <w:jc w:val="both"/>
        <w:rPr>
          <w:rFonts w:ascii="Arial" w:hAnsi="Arial" w:cs="Arial"/>
        </w:rPr>
      </w:pPr>
      <w:r>
        <w:rPr>
          <w:rFonts w:ascii="Arial" w:eastAsia="Times New Roman" w:hAnsi="Arial" w:cs="Arial"/>
          <w:lang w:eastAsia="pl-PL"/>
        </w:rPr>
        <w:t>5) okres dzierżawy od 01</w:t>
      </w:r>
      <w:r w:rsidRPr="00660DB9">
        <w:rPr>
          <w:rFonts w:ascii="Arial" w:eastAsia="Times New Roman" w:hAnsi="Arial" w:cs="Arial"/>
          <w:lang w:eastAsia="pl-PL"/>
        </w:rPr>
        <w:t>.0</w:t>
      </w:r>
      <w:r>
        <w:rPr>
          <w:rFonts w:ascii="Arial" w:eastAsia="Times New Roman" w:hAnsi="Arial" w:cs="Arial"/>
          <w:lang w:eastAsia="pl-PL"/>
        </w:rPr>
        <w:t>5</w:t>
      </w:r>
      <w:r w:rsidRPr="00660DB9">
        <w:rPr>
          <w:rFonts w:ascii="Arial" w:eastAsia="Times New Roman" w:hAnsi="Arial" w:cs="Arial"/>
          <w:lang w:eastAsia="pl-PL"/>
        </w:rPr>
        <w:t xml:space="preserve">.2021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E7271C" w:rsidRPr="00660DB9" w:rsidRDefault="00E7271C" w:rsidP="00E7271C">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E7271C" w:rsidRPr="00660DB9" w:rsidRDefault="00E7271C" w:rsidP="00E7271C">
      <w:pPr>
        <w:jc w:val="both"/>
        <w:rPr>
          <w:rFonts w:ascii="Arial" w:eastAsia="Times New Roman" w:hAnsi="Arial" w:cs="Arial"/>
          <w:lang w:eastAsia="pl-PL"/>
        </w:rPr>
      </w:pPr>
      <w:r w:rsidRPr="00660DB9">
        <w:rPr>
          <w:rFonts w:ascii="Arial" w:eastAsia="Times New Roman" w:hAnsi="Arial" w:cs="Arial"/>
          <w:lang w:eastAsia="pl-PL"/>
        </w:rPr>
        <w:lastRenderedPageBreak/>
        <w:t>7)</w:t>
      </w:r>
      <w:r w:rsidRPr="00660DB9">
        <w:rPr>
          <w:rFonts w:ascii="Arial" w:hAnsi="Arial" w:cs="Arial"/>
        </w:rPr>
        <w:t xml:space="preserve"> obiekt estetyczny wpisujący się w obrys krajobrazu i pasujący do otoczenia;</w:t>
      </w:r>
    </w:p>
    <w:p w:rsidR="00E7271C" w:rsidRDefault="00E7271C" w:rsidP="00E7271C">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Pr>
          <w:rFonts w:ascii="Arial" w:hAnsi="Arial" w:cs="Arial"/>
        </w:rPr>
        <w:t>dodatkowa działalność to współpraca z Wydzierżawiającym w zakresie obsługi imprez okolicznościowych i plenerowych;</w:t>
      </w:r>
    </w:p>
    <w:p w:rsidR="00E7271C" w:rsidRDefault="00E7271C" w:rsidP="00E7271C">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E7271C" w:rsidRPr="00660DB9" w:rsidRDefault="00E7271C" w:rsidP="00E7271C">
      <w:pPr>
        <w:jc w:val="both"/>
        <w:rPr>
          <w:rFonts w:ascii="Arial" w:eastAsia="Times New Roman" w:hAnsi="Arial" w:cs="Arial"/>
          <w:lang w:eastAsia="pl-PL"/>
        </w:rPr>
      </w:pPr>
      <w:r>
        <w:rPr>
          <w:rFonts w:ascii="Arial" w:eastAsia="Times New Roman" w:hAnsi="Arial" w:cs="Arial"/>
          <w:lang w:eastAsia="pl-PL"/>
        </w:rPr>
        <w:t>10)</w:t>
      </w:r>
      <w:r w:rsidRPr="00660DB9">
        <w:rPr>
          <w:rFonts w:ascii="Arial" w:eastAsia="Times New Roman" w:hAnsi="Arial" w:cs="Arial"/>
          <w:lang w:eastAsia="pl-PL"/>
        </w:rPr>
        <w:t xml:space="preserve"> Dzierżawca, podczas trwania imprez na Polanie Różopole, zobowiązany jest przestawić obiekt w inne miejsce</w:t>
      </w:r>
      <w:r w:rsidRPr="00B4298D">
        <w:rPr>
          <w:rFonts w:ascii="Arial" w:eastAsia="Times New Roman" w:hAnsi="Arial" w:cs="Arial"/>
          <w:lang w:eastAsia="pl-PL"/>
        </w:rPr>
        <w:t xml:space="preserve"> </w:t>
      </w:r>
      <w:r>
        <w:rPr>
          <w:rFonts w:ascii="Arial" w:eastAsia="Times New Roman" w:hAnsi="Arial" w:cs="Arial"/>
          <w:lang w:eastAsia="pl-PL"/>
        </w:rPr>
        <w:t>wskazane i ustalone z Wydzierżawiającym</w:t>
      </w:r>
      <w:r w:rsidRPr="00660DB9">
        <w:rPr>
          <w:rFonts w:ascii="Arial" w:eastAsia="Times New Roman" w:hAnsi="Arial" w:cs="Arial"/>
          <w:lang w:eastAsia="pl-PL"/>
        </w:rPr>
        <w:t>.</w:t>
      </w:r>
    </w:p>
    <w:p w:rsidR="001A39A3" w:rsidRPr="00660DB9" w:rsidRDefault="001A39A3" w:rsidP="003808B5">
      <w:pPr>
        <w:shd w:val="clear" w:color="auto" w:fill="FFFFFF"/>
        <w:spacing w:after="150" w:line="240" w:lineRule="auto"/>
        <w:rPr>
          <w:rFonts w:ascii="Arial" w:eastAsia="Times New Roman" w:hAnsi="Arial" w:cs="Arial"/>
          <w:lang w:eastAsia="pl-PL"/>
        </w:rPr>
      </w:pPr>
    </w:p>
    <w:p w:rsidR="00126CB4" w:rsidRDefault="00126CB4" w:rsidP="00126CB4">
      <w:pPr>
        <w:shd w:val="clear" w:color="auto" w:fill="FFFFFF"/>
        <w:spacing w:after="150" w:line="240" w:lineRule="auto"/>
        <w:rPr>
          <w:rFonts w:ascii="Arial" w:eastAsia="Times New Roman" w:hAnsi="Arial" w:cs="Arial"/>
          <w:lang w:eastAsia="pl-PL"/>
        </w:rPr>
      </w:pPr>
      <w:proofErr w:type="gramStart"/>
      <w:r w:rsidRPr="00660DB9">
        <w:rPr>
          <w:rFonts w:ascii="Arial" w:eastAsia="Times New Roman" w:hAnsi="Arial" w:cs="Arial"/>
          <w:b/>
          <w:bCs/>
          <w:lang w:eastAsia="pl-PL"/>
        </w:rPr>
        <w:t>lokalizacja</w:t>
      </w:r>
      <w:proofErr w:type="gramEnd"/>
      <w:r w:rsidRPr="00660DB9">
        <w:rPr>
          <w:rFonts w:ascii="Arial" w:eastAsia="Times New Roman" w:hAnsi="Arial" w:cs="Arial"/>
          <w:b/>
          <w:bCs/>
          <w:lang w:eastAsia="pl-PL"/>
        </w:rPr>
        <w:t xml:space="preserve"> nr </w:t>
      </w:r>
      <w:r w:rsidR="00E7271C">
        <w:rPr>
          <w:rFonts w:ascii="Arial" w:eastAsia="Times New Roman" w:hAnsi="Arial" w:cs="Arial"/>
          <w:b/>
          <w:bCs/>
          <w:lang w:eastAsia="pl-PL"/>
        </w:rPr>
        <w:t>3</w:t>
      </w:r>
      <w:r w:rsidRPr="00660DB9">
        <w:rPr>
          <w:rFonts w:ascii="Arial" w:eastAsia="Times New Roman" w:hAnsi="Arial" w:cs="Arial"/>
          <w:lang w:eastAsia="pl-PL"/>
        </w:rPr>
        <w:t>:</w:t>
      </w:r>
    </w:p>
    <w:p w:rsidR="00B70D84" w:rsidRPr="00660DB9" w:rsidRDefault="00B70D84" w:rsidP="00B70D84">
      <w:pPr>
        <w:rPr>
          <w:rFonts w:ascii="Arial" w:hAnsi="Arial" w:cs="Arial"/>
          <w:vertAlign w:val="superscript"/>
        </w:rPr>
      </w:pPr>
      <w:r w:rsidRPr="00660DB9">
        <w:rPr>
          <w:rFonts w:ascii="Arial" w:eastAsia="Times New Roman" w:hAnsi="Arial" w:cs="Arial"/>
          <w:lang w:eastAsia="pl-PL"/>
        </w:rPr>
        <w:t>1) teren o powierzchni 16 m2 zlokalizowany na części niezabudowanej działki nr 194 obręb 367 na Polanie Różopole</w:t>
      </w:r>
      <w:r>
        <w:rPr>
          <w:rFonts w:ascii="Arial" w:eastAsia="Times New Roman" w:hAnsi="Arial" w:cs="Arial"/>
          <w:lang w:eastAsia="pl-PL"/>
        </w:rPr>
        <w:t xml:space="preserve"> nieopodal </w:t>
      </w:r>
      <w:r>
        <w:rPr>
          <w:rFonts w:ascii="Arial" w:eastAsia="Times New Roman" w:hAnsi="Arial" w:cs="Arial"/>
          <w:lang w:eastAsia="pl-PL"/>
        </w:rPr>
        <w:t>ul. Hipicznej</w:t>
      </w:r>
      <w:r>
        <w:rPr>
          <w:rFonts w:ascii="Arial" w:eastAsia="Times New Roman" w:hAnsi="Arial" w:cs="Arial"/>
          <w:lang w:eastAsia="pl-PL"/>
        </w:rPr>
        <w:t xml:space="preserve"> </w:t>
      </w:r>
      <w:r w:rsidRPr="00660DB9">
        <w:rPr>
          <w:rFonts w:ascii="Arial" w:hAnsi="Arial" w:cs="Arial"/>
        </w:rPr>
        <w:t>(dokładna lokalizacja w załączniku nr 1</w:t>
      </w:r>
      <w:r>
        <w:rPr>
          <w:rFonts w:ascii="Arial" w:hAnsi="Arial" w:cs="Arial"/>
        </w:rPr>
        <w:t>.3</w:t>
      </w:r>
      <w:r w:rsidRPr="00660DB9">
        <w:rPr>
          <w:rFonts w:ascii="Arial" w:eastAsia="Times New Roman" w:hAnsi="Arial" w:cs="Arial"/>
          <w:lang w:eastAsia="pl-PL"/>
        </w:rPr>
        <w:t xml:space="preserve">), </w:t>
      </w:r>
      <w:r>
        <w:rPr>
          <w:rFonts w:ascii="Arial" w:eastAsia="Times New Roman" w:hAnsi="Arial" w:cs="Arial"/>
          <w:lang w:eastAsia="pl-PL"/>
        </w:rPr>
        <w:br/>
      </w:r>
      <w:r w:rsidRPr="00660DB9">
        <w:rPr>
          <w:rFonts w:ascii="Arial" w:hAnsi="Arial" w:cs="Arial"/>
        </w:rPr>
        <w:t>z przeznaczeniem na działalność gastronomiczną</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2) prąd – do 5kW (rozliczenie na podstawie odczytu licznika);</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B70D84" w:rsidRPr="00660DB9" w:rsidRDefault="00B70D84" w:rsidP="00B70D84">
      <w:pPr>
        <w:jc w:val="both"/>
        <w:rPr>
          <w:rFonts w:ascii="Arial" w:hAnsi="Arial" w:cs="Arial"/>
        </w:rPr>
      </w:pPr>
      <w:r>
        <w:rPr>
          <w:rFonts w:ascii="Arial" w:eastAsia="Times New Roman" w:hAnsi="Arial" w:cs="Arial"/>
          <w:lang w:eastAsia="pl-PL"/>
        </w:rPr>
        <w:t>5) okres dzierżawy od 01</w:t>
      </w:r>
      <w:r w:rsidRPr="00660DB9">
        <w:rPr>
          <w:rFonts w:ascii="Arial" w:eastAsia="Times New Roman" w:hAnsi="Arial" w:cs="Arial"/>
          <w:lang w:eastAsia="pl-PL"/>
        </w:rPr>
        <w:t>.0</w:t>
      </w:r>
      <w:r>
        <w:rPr>
          <w:rFonts w:ascii="Arial" w:eastAsia="Times New Roman" w:hAnsi="Arial" w:cs="Arial"/>
          <w:lang w:eastAsia="pl-PL"/>
        </w:rPr>
        <w:t>5</w:t>
      </w:r>
      <w:r w:rsidRPr="00660DB9">
        <w:rPr>
          <w:rFonts w:ascii="Arial" w:eastAsia="Times New Roman" w:hAnsi="Arial" w:cs="Arial"/>
          <w:lang w:eastAsia="pl-PL"/>
        </w:rPr>
        <w:t xml:space="preserve">.2021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B70D84" w:rsidRPr="00660DB9" w:rsidRDefault="00B70D84" w:rsidP="00B70D84">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B70D84" w:rsidRPr="00660DB9" w:rsidRDefault="00B70D84" w:rsidP="00B70D84">
      <w:pPr>
        <w:jc w:val="both"/>
        <w:rPr>
          <w:rFonts w:ascii="Arial" w:eastAsia="Times New Roman" w:hAnsi="Arial" w:cs="Arial"/>
          <w:lang w:eastAsia="pl-PL"/>
        </w:rPr>
      </w:pPr>
      <w:r w:rsidRPr="00660DB9">
        <w:rPr>
          <w:rFonts w:ascii="Arial" w:eastAsia="Times New Roman" w:hAnsi="Arial" w:cs="Arial"/>
          <w:lang w:eastAsia="pl-PL"/>
        </w:rPr>
        <w:t>7)</w:t>
      </w:r>
      <w:r w:rsidRPr="00660DB9">
        <w:rPr>
          <w:rFonts w:ascii="Arial" w:hAnsi="Arial" w:cs="Arial"/>
        </w:rPr>
        <w:t xml:space="preserve"> obiekt estetyczny wpisujący się w obrys krajobrazu i pasujący do otoczenia;</w:t>
      </w:r>
    </w:p>
    <w:p w:rsidR="00B70D84" w:rsidRDefault="00B70D84" w:rsidP="00B70D84">
      <w:pPr>
        <w:shd w:val="clear" w:color="auto" w:fill="FFFFFF"/>
        <w:spacing w:after="150" w:line="240" w:lineRule="auto"/>
        <w:rPr>
          <w:rFonts w:ascii="Arial" w:hAnsi="Arial" w:cs="Arial"/>
        </w:rPr>
      </w:pPr>
      <w:r w:rsidRPr="00660DB9">
        <w:rPr>
          <w:rFonts w:ascii="Arial" w:eastAsia="Times New Roman" w:hAnsi="Arial" w:cs="Arial"/>
          <w:lang w:eastAsia="pl-PL"/>
        </w:rPr>
        <w:t xml:space="preserve">8) </w:t>
      </w:r>
      <w:r>
        <w:rPr>
          <w:rFonts w:ascii="Arial" w:hAnsi="Arial" w:cs="Arial"/>
        </w:rPr>
        <w:t>dodatkowa działalność to współpraca z Wydzierżawiającym w zakresie obsługi imprez okolicznościowych i plenerowych;</w:t>
      </w:r>
    </w:p>
    <w:p w:rsidR="00B70D84" w:rsidRDefault="00B70D84" w:rsidP="00B70D84">
      <w:pPr>
        <w:shd w:val="clear" w:color="auto" w:fill="FFFFFF"/>
        <w:spacing w:after="150" w:line="240" w:lineRule="auto"/>
        <w:rPr>
          <w:rFonts w:ascii="Arial" w:hAnsi="Arial" w:cs="Arial"/>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B70D84" w:rsidRPr="00660DB9" w:rsidRDefault="00B70D84" w:rsidP="00B70D84">
      <w:pPr>
        <w:jc w:val="both"/>
        <w:rPr>
          <w:rFonts w:ascii="Arial" w:eastAsia="Times New Roman" w:hAnsi="Arial" w:cs="Arial"/>
          <w:lang w:eastAsia="pl-PL"/>
        </w:rPr>
      </w:pPr>
      <w:r>
        <w:rPr>
          <w:rFonts w:ascii="Arial" w:eastAsia="Times New Roman" w:hAnsi="Arial" w:cs="Arial"/>
          <w:lang w:eastAsia="pl-PL"/>
        </w:rPr>
        <w:t>10)</w:t>
      </w:r>
      <w:r w:rsidRPr="00660DB9">
        <w:rPr>
          <w:rFonts w:ascii="Arial" w:eastAsia="Times New Roman" w:hAnsi="Arial" w:cs="Arial"/>
          <w:lang w:eastAsia="pl-PL"/>
        </w:rPr>
        <w:t xml:space="preserve"> Dzierżawca, podczas trwania imprez na Polanie Różopole, zobowiązany jest przestawić obiekt w inne miejsce</w:t>
      </w:r>
      <w:r w:rsidRPr="00B4298D">
        <w:rPr>
          <w:rFonts w:ascii="Arial" w:eastAsia="Times New Roman" w:hAnsi="Arial" w:cs="Arial"/>
          <w:lang w:eastAsia="pl-PL"/>
        </w:rPr>
        <w:t xml:space="preserve"> </w:t>
      </w:r>
      <w:r>
        <w:rPr>
          <w:rFonts w:ascii="Arial" w:eastAsia="Times New Roman" w:hAnsi="Arial" w:cs="Arial"/>
          <w:lang w:eastAsia="pl-PL"/>
        </w:rPr>
        <w:t>wskazane i ustalone z Wydzierżawiającym</w:t>
      </w:r>
      <w:r w:rsidRPr="00660DB9">
        <w:rPr>
          <w:rFonts w:ascii="Arial" w:eastAsia="Times New Roman" w:hAnsi="Arial" w:cs="Arial"/>
          <w:lang w:eastAsia="pl-PL"/>
        </w:rPr>
        <w:t>.</w:t>
      </w:r>
    </w:p>
    <w:p w:rsidR="00B70D84" w:rsidRDefault="00B70D84" w:rsidP="00B70D84">
      <w:pPr>
        <w:shd w:val="clear" w:color="auto" w:fill="FFFFFF"/>
        <w:spacing w:after="150" w:line="240" w:lineRule="auto"/>
        <w:rPr>
          <w:rFonts w:ascii="Arial" w:eastAsia="Times New Roman" w:hAnsi="Arial" w:cs="Arial"/>
          <w:b/>
          <w:bCs/>
          <w:lang w:eastAsia="pl-PL"/>
        </w:rPr>
      </w:pPr>
    </w:p>
    <w:p w:rsidR="00E7271C" w:rsidRDefault="00E7271C" w:rsidP="00E921A1">
      <w:pPr>
        <w:shd w:val="clear" w:color="auto" w:fill="FFFFFF"/>
        <w:spacing w:after="150" w:line="240" w:lineRule="auto"/>
        <w:rPr>
          <w:rFonts w:ascii="Arial" w:hAnsi="Arial" w:cs="Arial"/>
          <w:bCs/>
        </w:rPr>
      </w:pPr>
    </w:p>
    <w:p w:rsidR="00E7271C" w:rsidRPr="00660DB9" w:rsidRDefault="00E7271C" w:rsidP="00E7271C">
      <w:pPr>
        <w:shd w:val="clear" w:color="auto" w:fill="FFFFFF"/>
        <w:spacing w:after="150" w:line="240" w:lineRule="auto"/>
        <w:rPr>
          <w:rFonts w:ascii="Arial" w:eastAsia="Times New Roman" w:hAnsi="Arial" w:cs="Arial"/>
          <w:lang w:eastAsia="pl-PL"/>
        </w:rPr>
      </w:pPr>
      <w:proofErr w:type="gramStart"/>
      <w:r w:rsidRPr="00660DB9">
        <w:rPr>
          <w:rFonts w:ascii="Arial" w:eastAsia="Times New Roman" w:hAnsi="Arial" w:cs="Arial"/>
          <w:b/>
          <w:bCs/>
          <w:lang w:eastAsia="pl-PL"/>
        </w:rPr>
        <w:t>lokalizacja</w:t>
      </w:r>
      <w:proofErr w:type="gramEnd"/>
      <w:r w:rsidRPr="00660DB9">
        <w:rPr>
          <w:rFonts w:ascii="Arial" w:eastAsia="Times New Roman" w:hAnsi="Arial" w:cs="Arial"/>
          <w:b/>
          <w:bCs/>
          <w:lang w:eastAsia="pl-PL"/>
        </w:rPr>
        <w:t xml:space="preserve"> nr </w:t>
      </w:r>
      <w:r>
        <w:rPr>
          <w:rFonts w:ascii="Arial" w:eastAsia="Times New Roman" w:hAnsi="Arial" w:cs="Arial"/>
          <w:b/>
          <w:bCs/>
          <w:lang w:eastAsia="pl-PL"/>
        </w:rPr>
        <w:t>4</w:t>
      </w:r>
      <w:r w:rsidRPr="00660DB9">
        <w:rPr>
          <w:rFonts w:ascii="Arial" w:eastAsia="Times New Roman" w:hAnsi="Arial" w:cs="Arial"/>
          <w:lang w:eastAsia="pl-PL"/>
        </w:rPr>
        <w:t>:</w:t>
      </w:r>
    </w:p>
    <w:p w:rsidR="00B70D84" w:rsidRPr="00660DB9" w:rsidRDefault="00B70D84" w:rsidP="00B70D84">
      <w:pPr>
        <w:rPr>
          <w:rFonts w:ascii="Arial" w:hAnsi="Arial" w:cs="Arial"/>
          <w:vertAlign w:val="superscript"/>
        </w:rPr>
      </w:pPr>
      <w:r w:rsidRPr="00660DB9">
        <w:rPr>
          <w:rFonts w:ascii="Arial" w:eastAsia="Times New Roman" w:hAnsi="Arial" w:cs="Arial"/>
          <w:lang w:eastAsia="pl-PL"/>
        </w:rPr>
        <w:t xml:space="preserve">1) teren o powierzchni 16 m2 zlokalizowany na </w:t>
      </w:r>
      <w:r>
        <w:rPr>
          <w:rFonts w:ascii="Arial" w:eastAsia="Times New Roman" w:hAnsi="Arial" w:cs="Arial"/>
          <w:lang w:eastAsia="pl-PL"/>
        </w:rPr>
        <w:t xml:space="preserve">części </w:t>
      </w:r>
      <w:r w:rsidRPr="00660DB9">
        <w:rPr>
          <w:rFonts w:ascii="Arial" w:eastAsia="Times New Roman" w:hAnsi="Arial" w:cs="Arial"/>
          <w:lang w:eastAsia="pl-PL"/>
        </w:rPr>
        <w:t>dział</w:t>
      </w:r>
      <w:r>
        <w:rPr>
          <w:rFonts w:ascii="Arial" w:eastAsia="Times New Roman" w:hAnsi="Arial" w:cs="Arial"/>
          <w:lang w:eastAsia="pl-PL"/>
        </w:rPr>
        <w:t>ki</w:t>
      </w:r>
      <w:r w:rsidRPr="00660DB9">
        <w:rPr>
          <w:rFonts w:ascii="Arial" w:eastAsia="Times New Roman" w:hAnsi="Arial" w:cs="Arial"/>
          <w:lang w:eastAsia="pl-PL"/>
        </w:rPr>
        <w:t xml:space="preserve"> nr 41 obręb 367</w:t>
      </w:r>
      <w:r>
        <w:rPr>
          <w:rFonts w:ascii="Arial" w:eastAsia="Times New Roman" w:hAnsi="Arial" w:cs="Arial"/>
          <w:lang w:eastAsia="pl-PL"/>
        </w:rPr>
        <w:t xml:space="preserve"> przy</w:t>
      </w:r>
      <w:r>
        <w:rPr>
          <w:rFonts w:ascii="Arial" w:eastAsia="Times New Roman" w:hAnsi="Arial" w:cs="Arial"/>
          <w:lang w:eastAsia="pl-PL"/>
        </w:rPr>
        <w:br/>
        <w:t xml:space="preserve">ul. Hipicznej nieopodal Parku Rozrywki </w:t>
      </w:r>
      <w:r w:rsidRPr="00660DB9">
        <w:rPr>
          <w:rFonts w:ascii="Arial" w:hAnsi="Arial" w:cs="Arial"/>
        </w:rPr>
        <w:t>(dokładna lokalizacja w załączniku nr 1</w:t>
      </w:r>
      <w:r>
        <w:rPr>
          <w:rFonts w:ascii="Arial" w:hAnsi="Arial" w:cs="Arial"/>
        </w:rPr>
        <w:t>.4</w:t>
      </w:r>
      <w:bookmarkStart w:id="0" w:name="_GoBack"/>
      <w:bookmarkEnd w:id="0"/>
      <w:r w:rsidRPr="00660DB9">
        <w:rPr>
          <w:rFonts w:ascii="Arial" w:eastAsia="Times New Roman" w:hAnsi="Arial" w:cs="Arial"/>
          <w:lang w:eastAsia="pl-PL"/>
        </w:rPr>
        <w:t xml:space="preserve">), </w:t>
      </w:r>
      <w:r>
        <w:rPr>
          <w:rFonts w:ascii="Arial" w:eastAsia="Times New Roman" w:hAnsi="Arial" w:cs="Arial"/>
          <w:lang w:eastAsia="pl-PL"/>
        </w:rPr>
        <w:br/>
      </w:r>
      <w:r w:rsidRPr="00660DB9">
        <w:rPr>
          <w:rFonts w:ascii="Arial" w:hAnsi="Arial" w:cs="Arial"/>
        </w:rPr>
        <w:t>z przeznaczeniem na działalność gastronomiczną</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2) prąd – do 5kW (rozliczenie na podstawie odczytu licznika);</w:t>
      </w:r>
    </w:p>
    <w:p w:rsidR="00B70D84" w:rsidRPr="00660DB9" w:rsidRDefault="00B70D84" w:rsidP="00B70D84">
      <w:pPr>
        <w:shd w:val="clear" w:color="auto" w:fill="FFFFFF"/>
        <w:spacing w:after="150" w:line="240" w:lineRule="auto"/>
        <w:rPr>
          <w:rFonts w:ascii="Arial" w:eastAsia="Times New Roman" w:hAnsi="Arial" w:cs="Arial"/>
          <w:lang w:eastAsia="pl-PL"/>
        </w:rPr>
      </w:pPr>
      <w:r w:rsidRPr="00660DB9">
        <w:rPr>
          <w:rFonts w:ascii="Arial" w:eastAsia="Times New Roman" w:hAnsi="Arial" w:cs="Arial"/>
          <w:lang w:eastAsia="pl-PL"/>
        </w:rPr>
        <w:t xml:space="preserve">3) Minimalna stawka dzierżawy w ujęciu miesięcznym (cena wywoławcza) wynosi:             1.400,00 </w:t>
      </w:r>
      <w:proofErr w:type="gramStart"/>
      <w:r w:rsidRPr="00660DB9">
        <w:rPr>
          <w:rFonts w:ascii="Arial" w:eastAsia="Times New Roman" w:hAnsi="Arial" w:cs="Arial"/>
          <w:lang w:eastAsia="pl-PL"/>
        </w:rPr>
        <w:t>zł</w:t>
      </w:r>
      <w:proofErr w:type="gramEnd"/>
      <w:r w:rsidRPr="00660DB9">
        <w:rPr>
          <w:rFonts w:ascii="Arial" w:eastAsia="Times New Roman" w:hAnsi="Arial" w:cs="Arial"/>
          <w:lang w:eastAsia="pl-PL"/>
        </w:rPr>
        <w:t xml:space="preserve"> netto;</w:t>
      </w:r>
    </w:p>
    <w:p w:rsidR="00B70D84" w:rsidRPr="00660DB9" w:rsidRDefault="00B70D84" w:rsidP="00B70D84">
      <w:pPr>
        <w:jc w:val="both"/>
        <w:rPr>
          <w:rFonts w:ascii="Arial" w:hAnsi="Arial" w:cs="Arial"/>
        </w:rPr>
      </w:pPr>
      <w:r>
        <w:rPr>
          <w:rFonts w:ascii="Arial" w:eastAsia="Times New Roman" w:hAnsi="Arial" w:cs="Arial"/>
          <w:lang w:eastAsia="pl-PL"/>
        </w:rPr>
        <w:t>5) okres dzierżawy od 01</w:t>
      </w:r>
      <w:r w:rsidRPr="00660DB9">
        <w:rPr>
          <w:rFonts w:ascii="Arial" w:eastAsia="Times New Roman" w:hAnsi="Arial" w:cs="Arial"/>
          <w:lang w:eastAsia="pl-PL"/>
        </w:rPr>
        <w:t>.0</w:t>
      </w:r>
      <w:r>
        <w:rPr>
          <w:rFonts w:ascii="Arial" w:eastAsia="Times New Roman" w:hAnsi="Arial" w:cs="Arial"/>
          <w:lang w:eastAsia="pl-PL"/>
        </w:rPr>
        <w:t>5</w:t>
      </w:r>
      <w:r w:rsidRPr="00660DB9">
        <w:rPr>
          <w:rFonts w:ascii="Arial" w:eastAsia="Times New Roman" w:hAnsi="Arial" w:cs="Arial"/>
          <w:lang w:eastAsia="pl-PL"/>
        </w:rPr>
        <w:t xml:space="preserve">.2021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 xml:space="preserve"> do 30.09.2021 </w:t>
      </w:r>
      <w:proofErr w:type="gramStart"/>
      <w:r w:rsidRPr="00660DB9">
        <w:rPr>
          <w:rFonts w:ascii="Arial" w:eastAsia="Times New Roman" w:hAnsi="Arial" w:cs="Arial"/>
          <w:lang w:eastAsia="pl-PL"/>
        </w:rPr>
        <w:t>r</w:t>
      </w:r>
      <w:proofErr w:type="gramEnd"/>
      <w:r w:rsidRPr="00660DB9">
        <w:rPr>
          <w:rFonts w:ascii="Arial" w:eastAsia="Times New Roman" w:hAnsi="Arial" w:cs="Arial"/>
          <w:lang w:eastAsia="pl-PL"/>
        </w:rPr>
        <w:t>.;</w:t>
      </w:r>
      <w:r w:rsidRPr="00660DB9">
        <w:rPr>
          <w:rFonts w:ascii="Arial" w:hAnsi="Arial" w:cs="Arial"/>
        </w:rPr>
        <w:t xml:space="preserve"> </w:t>
      </w:r>
    </w:p>
    <w:p w:rsidR="00B70D84" w:rsidRPr="00660DB9" w:rsidRDefault="00B70D84" w:rsidP="00B70D84">
      <w:pPr>
        <w:jc w:val="both"/>
        <w:rPr>
          <w:rFonts w:ascii="Arial" w:eastAsia="Times New Roman" w:hAnsi="Arial" w:cs="Arial"/>
          <w:lang w:eastAsia="pl-PL"/>
        </w:rPr>
      </w:pPr>
      <w:r w:rsidRPr="00660DB9">
        <w:rPr>
          <w:rFonts w:ascii="Arial" w:hAnsi="Arial" w:cs="Arial"/>
        </w:rPr>
        <w:t>6) obiekt umożliwiający prowadzenie działalności gastronomicznej i spełniający wymogi prawa budowlanego oraz p.poż.;</w:t>
      </w:r>
    </w:p>
    <w:p w:rsidR="00B70D84" w:rsidRPr="00660DB9" w:rsidRDefault="00B70D84" w:rsidP="00B70D84">
      <w:pPr>
        <w:jc w:val="both"/>
        <w:rPr>
          <w:rFonts w:ascii="Arial" w:eastAsia="Times New Roman" w:hAnsi="Arial" w:cs="Arial"/>
          <w:lang w:eastAsia="pl-PL"/>
        </w:rPr>
      </w:pPr>
      <w:r w:rsidRPr="00660DB9">
        <w:rPr>
          <w:rFonts w:ascii="Arial" w:eastAsia="Times New Roman" w:hAnsi="Arial" w:cs="Arial"/>
          <w:lang w:eastAsia="pl-PL"/>
        </w:rPr>
        <w:t>7)</w:t>
      </w:r>
      <w:r w:rsidRPr="00660DB9">
        <w:rPr>
          <w:rFonts w:ascii="Arial" w:hAnsi="Arial" w:cs="Arial"/>
        </w:rPr>
        <w:t xml:space="preserve"> obiekt estetyczny wpisujący się w obrys krajobrazu i pasujący do otoczenia;</w:t>
      </w:r>
    </w:p>
    <w:p w:rsidR="00B70D84" w:rsidRDefault="00B70D84" w:rsidP="00B70D84">
      <w:pPr>
        <w:shd w:val="clear" w:color="auto" w:fill="FFFFFF"/>
        <w:spacing w:after="150" w:line="240" w:lineRule="auto"/>
        <w:rPr>
          <w:rFonts w:ascii="Arial" w:hAnsi="Arial" w:cs="Arial"/>
        </w:rPr>
      </w:pPr>
      <w:r w:rsidRPr="00660DB9">
        <w:rPr>
          <w:rFonts w:ascii="Arial" w:eastAsia="Times New Roman" w:hAnsi="Arial" w:cs="Arial"/>
          <w:lang w:eastAsia="pl-PL"/>
        </w:rPr>
        <w:lastRenderedPageBreak/>
        <w:t xml:space="preserve">8) </w:t>
      </w:r>
      <w:r>
        <w:rPr>
          <w:rFonts w:ascii="Arial" w:hAnsi="Arial" w:cs="Arial"/>
        </w:rPr>
        <w:t>dodatkowa działalność to współpraca z Wydzierżawiającym w zakresie obsługi imprez okolicznościowych i plenerowych;</w:t>
      </w:r>
    </w:p>
    <w:p w:rsidR="00B70D84" w:rsidRDefault="00B70D84" w:rsidP="00B70D84">
      <w:pPr>
        <w:shd w:val="clear" w:color="auto" w:fill="FFFFFF"/>
        <w:spacing w:after="150" w:line="240" w:lineRule="auto"/>
        <w:rPr>
          <w:rFonts w:ascii="Arial" w:hAnsi="Arial" w:cs="Arial"/>
          <w:bCs/>
        </w:rPr>
      </w:pPr>
      <w:r>
        <w:rPr>
          <w:rFonts w:ascii="Arial" w:hAnsi="Arial" w:cs="Arial"/>
        </w:rPr>
        <w:t xml:space="preserve">9) Na prowadzenie działalności należy uzyskać wszelkie przewidziane prawem pozwolenia </w:t>
      </w:r>
      <w:r>
        <w:rPr>
          <w:rFonts w:ascii="Arial" w:hAnsi="Arial" w:cs="Arial"/>
        </w:rPr>
        <w:br/>
        <w:t xml:space="preserve">w tym </w:t>
      </w:r>
      <w:r>
        <w:rPr>
          <w:rFonts w:ascii="Arial" w:hAnsi="Arial" w:cs="Arial"/>
          <w:bCs/>
        </w:rPr>
        <w:t>zgłoszenia właściwemu organowi administracyjnemu, wszelkich robót budowlanych wymagających takiego zgłoszenia, zgodnie z art. 29 i art. 30 Ustawy Prawo Budowlane.</w:t>
      </w:r>
    </w:p>
    <w:p w:rsidR="00B70D84" w:rsidRDefault="00B70D84" w:rsidP="00B70D84">
      <w:pPr>
        <w:shd w:val="clear" w:color="auto" w:fill="FFFFFF"/>
        <w:spacing w:after="150" w:line="240" w:lineRule="auto"/>
        <w:rPr>
          <w:rFonts w:ascii="Arial" w:hAnsi="Arial" w:cs="Arial"/>
          <w:bCs/>
        </w:rPr>
      </w:pPr>
    </w:p>
    <w:p w:rsidR="001A39A3" w:rsidRPr="00660DB9" w:rsidRDefault="001A39A3" w:rsidP="001A39A3">
      <w:pPr>
        <w:shd w:val="clear" w:color="auto" w:fill="FFFFFF"/>
        <w:spacing w:after="150" w:line="240" w:lineRule="auto"/>
        <w:rPr>
          <w:rFonts w:ascii="Arial" w:eastAsia="Times New Roman" w:hAnsi="Arial" w:cs="Arial"/>
          <w:lang w:eastAsia="pl-PL"/>
        </w:rPr>
      </w:pPr>
    </w:p>
    <w:p w:rsidR="00BA5E8A" w:rsidRPr="00660DB9" w:rsidRDefault="00126CB4" w:rsidP="00866525">
      <w:pPr>
        <w:rPr>
          <w:rFonts w:ascii="Arial" w:hAnsi="Arial" w:cs="Arial"/>
          <w:u w:val="single"/>
        </w:rPr>
      </w:pPr>
      <w:r w:rsidRPr="00660DB9">
        <w:rPr>
          <w:rFonts w:ascii="Arial" w:hAnsi="Arial" w:cs="Arial"/>
          <w:u w:val="single"/>
        </w:rPr>
        <w:t>2</w:t>
      </w:r>
      <w:r w:rsidR="00866525" w:rsidRPr="00660DB9">
        <w:rPr>
          <w:rFonts w:ascii="Arial" w:hAnsi="Arial" w:cs="Arial"/>
          <w:u w:val="single"/>
        </w:rPr>
        <w:t>. Sposób przekazania punktu</w:t>
      </w:r>
      <w:r w:rsidR="00C10C34" w:rsidRPr="00660DB9">
        <w:rPr>
          <w:rFonts w:ascii="Arial" w:hAnsi="Arial" w:cs="Arial"/>
          <w:u w:val="single"/>
        </w:rPr>
        <w:t>.</w:t>
      </w:r>
      <w:r w:rsidR="00866525" w:rsidRPr="00660DB9">
        <w:rPr>
          <w:rFonts w:ascii="Arial" w:hAnsi="Arial" w:cs="Arial"/>
          <w:u w:val="single"/>
        </w:rPr>
        <w:t> </w:t>
      </w:r>
    </w:p>
    <w:p w:rsidR="00866525" w:rsidRPr="00660DB9" w:rsidRDefault="00866525" w:rsidP="00BA5E8A">
      <w:pPr>
        <w:jc w:val="both"/>
        <w:rPr>
          <w:rFonts w:ascii="Arial" w:hAnsi="Arial" w:cs="Arial"/>
        </w:rPr>
      </w:pPr>
      <w:r w:rsidRPr="00660DB9">
        <w:rPr>
          <w:rFonts w:ascii="Arial" w:hAnsi="Arial" w:cs="Arial"/>
        </w:rPr>
        <w:t>Dzierżawca przejmuje teren, wszystkie prace związane z przygotowaniem terenu, posadowieniem obiektu, podłączeniem mediów, odb</w:t>
      </w:r>
      <w:r w:rsidR="00BA5E8A" w:rsidRPr="00660DB9">
        <w:rPr>
          <w:rFonts w:ascii="Arial" w:hAnsi="Arial" w:cs="Arial"/>
        </w:rPr>
        <w:t>ywają się staraniem i na koszt D</w:t>
      </w:r>
      <w:r w:rsidRPr="00660DB9">
        <w:rPr>
          <w:rFonts w:ascii="Arial" w:hAnsi="Arial" w:cs="Arial"/>
        </w:rPr>
        <w:t>zierżawcy (bez żądania zwrotu poniesionych nakładów) i muszą uzyskać pisemną zgodę Wydzierżawiającego.</w:t>
      </w: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866525" w:rsidRPr="003350DD" w:rsidRDefault="00C10C34" w:rsidP="003350DD">
      <w:pPr>
        <w:rPr>
          <w:rFonts w:ascii="Arial" w:hAnsi="Arial" w:cs="Arial"/>
          <w:u w:val="single"/>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 xml:space="preserve">„Konkurs ofertowy na dzierżawę terenu pod sezonowe punkty handlowe, gastronomiczne, usługowe na terenie LPKiW w Bydgoszczy”. </w:t>
      </w:r>
      <w:r w:rsidR="00866525">
        <w:rPr>
          <w:rFonts w:ascii="Arial" w:hAnsi="Arial" w:cs="Arial"/>
        </w:rPr>
        <w:t xml:space="preserve">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7E21DB" w:rsidRDefault="007E21DB"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F460AD" w:rsidRDefault="00F460AD" w:rsidP="00F460AD">
      <w:pPr>
        <w:rPr>
          <w:rFonts w:ascii="Arial" w:hAnsi="Arial" w:cs="Arial"/>
        </w:rPr>
      </w:pPr>
      <w:proofErr w:type="gramStart"/>
      <w:r>
        <w:rPr>
          <w:rFonts w:ascii="Arial" w:hAnsi="Arial" w:cs="Arial"/>
        </w:rPr>
        <w:t>a</w:t>
      </w:r>
      <w:proofErr w:type="gramEnd"/>
      <w:r>
        <w:rPr>
          <w:rFonts w:ascii="Arial" w:hAnsi="Arial" w:cs="Arial"/>
        </w:rPr>
        <w:t>) imię, nazwisko i adres Oferenta lub firmy oraz siedzibę i adres, jeżeli Oferentem jest osoba prawna lub podmiot (w przypadku osób prawnych należy złożyć aktualne dokumenty rejestracyjne potwierdzające prawa do reprezentowania podmiotu);</w:t>
      </w:r>
    </w:p>
    <w:p w:rsidR="00F460AD" w:rsidRDefault="00F460AD" w:rsidP="00F460AD">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F460AD" w:rsidRDefault="00F460AD" w:rsidP="00F460AD">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Pr>
          <w:rFonts w:ascii="Arial" w:eastAsia="Times New Roman" w:hAnsi="Arial" w:cs="Arial"/>
          <w:lang w:eastAsia="pl-PL"/>
        </w:rPr>
        <w:t>netto w ujęciu miesięcznym;</w:t>
      </w:r>
    </w:p>
    <w:p w:rsidR="00F460AD" w:rsidRPr="00D9770C" w:rsidRDefault="00F460AD" w:rsidP="00F460AD">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F460AD" w:rsidRPr="00D9770C" w:rsidRDefault="00F460AD" w:rsidP="00F460AD">
      <w:pPr>
        <w:rPr>
          <w:rFonts w:ascii="Arial" w:eastAsia="Times New Roman" w:hAnsi="Arial" w:cs="Arial"/>
          <w:lang w:eastAsia="pl-PL"/>
        </w:rPr>
      </w:pPr>
      <w:proofErr w:type="gramStart"/>
      <w:r w:rsidRPr="00D9770C">
        <w:rPr>
          <w:rFonts w:ascii="Arial" w:hAnsi="Arial" w:cs="Arial"/>
        </w:rPr>
        <w:t>f</w:t>
      </w:r>
      <w:proofErr w:type="gramEnd"/>
      <w:r w:rsidRPr="00D9770C">
        <w:rPr>
          <w:rFonts w:ascii="Arial" w:hAnsi="Arial" w:cs="Arial"/>
        </w:rPr>
        <w:t>) oświadczenie o prowadzeniu działalność określonej w ogłoszeniu minimum sześć miesięcy (oświadczenie winno zawierać adres, miejsca prowadzonej działalności);</w:t>
      </w:r>
    </w:p>
    <w:p w:rsidR="00F460AD" w:rsidRPr="00765D64" w:rsidRDefault="00F460AD" w:rsidP="00F460AD">
      <w:pPr>
        <w:rPr>
          <w:rFonts w:ascii="Arial" w:eastAsia="Times New Roman" w:hAnsi="Arial" w:cs="Arial"/>
          <w:lang w:eastAsia="pl-PL"/>
        </w:rPr>
      </w:pPr>
      <w:proofErr w:type="gramStart"/>
      <w:r>
        <w:rPr>
          <w:rFonts w:ascii="Arial" w:hAnsi="Arial" w:cs="Arial"/>
        </w:rPr>
        <w:t>g</w:t>
      </w:r>
      <w:proofErr w:type="gramEnd"/>
      <w:r>
        <w:rPr>
          <w:rFonts w:ascii="Arial" w:hAnsi="Arial" w:cs="Arial"/>
        </w:rPr>
        <w:t>) oświadczenie, że Oferent zapoznał się z niniejszym ogłoszeniem, miejscem posadowienia działalności - terenem, znane mu są warunki dzierżawy i przyjmuje te warunki bez zastrzeżeń;</w:t>
      </w:r>
    </w:p>
    <w:p w:rsidR="00F460AD" w:rsidRPr="00E61C26" w:rsidRDefault="00F460AD" w:rsidP="00F460AD">
      <w:pPr>
        <w:jc w:val="both"/>
        <w:rPr>
          <w:rFonts w:ascii="Arial" w:hAnsi="Arial" w:cs="Arial"/>
        </w:rPr>
      </w:pPr>
      <w:proofErr w:type="gramStart"/>
      <w:r>
        <w:rPr>
          <w:rFonts w:ascii="Arial" w:hAnsi="Arial" w:cs="Arial"/>
        </w:rPr>
        <w:t>h</w:t>
      </w:r>
      <w:proofErr w:type="gramEnd"/>
      <w:r>
        <w:rPr>
          <w:rFonts w:ascii="Arial" w:hAnsi="Arial" w:cs="Arial"/>
        </w:rPr>
        <w:t xml:space="preserve">) </w:t>
      </w:r>
      <w:r>
        <w:rPr>
          <w:rFonts w:ascii="Arial" w:eastAsia="Times New Roman" w:hAnsi="Arial" w:cs="Arial"/>
          <w:lang w:eastAsia="pl-PL"/>
        </w:rPr>
        <w:t>oświadczenie Oferenta, iż prowadził działalność określoną w ogłoszeniu minimum sześć miesięcy. Oświadczenie winno zawierać adres miejsca prowadzonej działalności;</w:t>
      </w:r>
    </w:p>
    <w:p w:rsidR="00F460AD" w:rsidRDefault="00F460AD" w:rsidP="00F460AD">
      <w:pPr>
        <w:jc w:val="both"/>
        <w:rPr>
          <w:rFonts w:ascii="Arial" w:hAnsi="Arial" w:cs="Arial"/>
        </w:rPr>
      </w:pPr>
      <w:proofErr w:type="gramStart"/>
      <w:r>
        <w:rPr>
          <w:rFonts w:ascii="Arial" w:hAnsi="Arial" w:cs="Arial"/>
        </w:rPr>
        <w:t>i</w:t>
      </w:r>
      <w:proofErr w:type="gramEnd"/>
      <w:r>
        <w:rPr>
          <w:rFonts w:ascii="Arial" w:hAnsi="Arial" w:cs="Arial"/>
        </w:rPr>
        <w:t>) kopię polecenia przelewu bądź dowodu wpłaty w kasie LPKiW wadium zgodnie z pkt. 8;</w:t>
      </w:r>
    </w:p>
    <w:p w:rsidR="00F460AD" w:rsidRDefault="00F460AD" w:rsidP="00F460AD">
      <w:pPr>
        <w:jc w:val="both"/>
        <w:rPr>
          <w:rFonts w:ascii="Arial" w:hAnsi="Arial" w:cs="Arial"/>
        </w:rPr>
      </w:pPr>
      <w:proofErr w:type="gramStart"/>
      <w:r>
        <w:rPr>
          <w:rFonts w:ascii="Arial" w:hAnsi="Arial" w:cs="Arial"/>
        </w:rPr>
        <w:t>j</w:t>
      </w:r>
      <w:proofErr w:type="gramEnd"/>
      <w:r>
        <w:rPr>
          <w:rFonts w:ascii="Arial" w:hAnsi="Arial" w:cs="Arial"/>
        </w:rPr>
        <w:t>) podpisaną klauzulę RODO,</w:t>
      </w:r>
    </w:p>
    <w:p w:rsidR="00F460AD" w:rsidRDefault="00F460AD" w:rsidP="00F460AD">
      <w:pPr>
        <w:jc w:val="both"/>
        <w:rPr>
          <w:rFonts w:ascii="Arial" w:hAnsi="Arial" w:cs="Arial"/>
        </w:rPr>
      </w:pPr>
      <w:proofErr w:type="gramStart"/>
      <w:r>
        <w:rPr>
          <w:rFonts w:ascii="Arial" w:hAnsi="Arial" w:cs="Arial"/>
        </w:rPr>
        <w:t>k</w:t>
      </w:r>
      <w:proofErr w:type="gramEnd"/>
      <w:r>
        <w:rPr>
          <w:rFonts w:ascii="Arial" w:hAnsi="Arial" w:cs="Arial"/>
        </w:rPr>
        <w:t xml:space="preserve">) </w:t>
      </w:r>
      <w:r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660DB9">
        <w:rPr>
          <w:rFonts w:ascii="Arial" w:hAnsi="Arial" w:cs="Arial"/>
        </w:rPr>
        <w:t xml:space="preserve"> wniesienia wadium w wysokości 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660DB9">
        <w:rPr>
          <w:rFonts w:ascii="Arial" w:hAnsi="Arial" w:cs="Arial"/>
        </w:rPr>
        <w:t xml:space="preserve">jeden tysiąc </w:t>
      </w:r>
      <w:r>
        <w:rPr>
          <w:rFonts w:ascii="Arial" w:hAnsi="Arial" w:cs="Arial"/>
        </w:rPr>
        <w:t>złotych</w:t>
      </w:r>
      <w:r w:rsidR="00660DB9">
        <w:rPr>
          <w:rFonts w:ascii="Arial" w:hAnsi="Arial" w:cs="Arial"/>
        </w:rPr>
        <w:t xml:space="preserve"> 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w:t>
      </w:r>
      <w:r w:rsidR="00CD5BB8">
        <w:rPr>
          <w:rFonts w:ascii="Arial" w:hAnsi="Arial" w:cs="Arial"/>
        </w:rPr>
        <w:t>terenu pod sezonowe punkty handlowe, gastronomiczne, usługowe na terenie LPKiW w Bydgoszczy</w:t>
      </w:r>
      <w:r w:rsidR="005371D9">
        <w:rPr>
          <w:rFonts w:ascii="Arial" w:hAnsi="Arial" w:cs="Arial"/>
        </w:rPr>
        <w:t>”</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660DB9" w:rsidRDefault="00660DB9" w:rsidP="00577FA5">
      <w:pPr>
        <w:jc w:val="both"/>
        <w:rPr>
          <w:rFonts w:ascii="Arial" w:hAnsi="Arial" w:cs="Arial"/>
        </w:rPr>
      </w:pP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„Dzierżawa terenu pod sezonowe punkty handlowe, gastronomiczne, usługowe na terenie LPKiW w Bydgoszczy”</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E7271C">
        <w:rPr>
          <w:rFonts w:ascii="Arial" w:hAnsi="Arial" w:cs="Arial"/>
        </w:rPr>
        <w:t>dnia 22</w:t>
      </w:r>
      <w:r w:rsidR="009D5E8D">
        <w:rPr>
          <w:rFonts w:ascii="Arial" w:hAnsi="Arial" w:cs="Arial"/>
        </w:rPr>
        <w:t>.</w:t>
      </w:r>
      <w:r w:rsidR="003350DD">
        <w:rPr>
          <w:rFonts w:ascii="Arial" w:hAnsi="Arial" w:cs="Arial"/>
        </w:rPr>
        <w:t>0</w:t>
      </w:r>
      <w:r w:rsidR="00660DB9">
        <w:rPr>
          <w:rFonts w:ascii="Arial" w:hAnsi="Arial" w:cs="Arial"/>
        </w:rPr>
        <w:t>4</w:t>
      </w:r>
      <w:r w:rsidR="009D5E8D">
        <w:rPr>
          <w:rFonts w:ascii="Arial" w:hAnsi="Arial" w:cs="Arial"/>
        </w:rPr>
        <w:t>.20</w:t>
      </w:r>
      <w:r w:rsidR="00660DB9">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xml:space="preserve">. do godz. </w:t>
      </w:r>
      <w:r w:rsidR="00E7271C">
        <w:rPr>
          <w:rFonts w:ascii="Arial" w:hAnsi="Arial" w:cs="Arial"/>
        </w:rPr>
        <w:t>10</w:t>
      </w:r>
      <w:r w:rsidR="009D5E8D">
        <w:rPr>
          <w:rFonts w:ascii="Arial" w:hAnsi="Arial" w:cs="Arial"/>
        </w:rPr>
        <w:t>:00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E7271C">
        <w:rPr>
          <w:rFonts w:ascii="Arial" w:hAnsi="Arial" w:cs="Arial"/>
        </w:rPr>
        <w:t xml:space="preserve"> dniu 22</w:t>
      </w:r>
      <w:r w:rsidR="005371D9">
        <w:rPr>
          <w:rFonts w:ascii="Arial" w:hAnsi="Arial" w:cs="Arial"/>
        </w:rPr>
        <w:t>.</w:t>
      </w:r>
      <w:r w:rsidR="003350DD">
        <w:rPr>
          <w:rFonts w:ascii="Arial" w:hAnsi="Arial" w:cs="Arial"/>
        </w:rPr>
        <w:t>0</w:t>
      </w:r>
      <w:r w:rsidR="00660DB9">
        <w:rPr>
          <w:rFonts w:ascii="Arial" w:hAnsi="Arial" w:cs="Arial"/>
        </w:rPr>
        <w:t>4.2021</w:t>
      </w:r>
      <w:r w:rsidR="00866525">
        <w:rPr>
          <w:rFonts w:ascii="Arial" w:hAnsi="Arial" w:cs="Arial"/>
        </w:rPr>
        <w:t xml:space="preserve"> r. o godz</w:t>
      </w:r>
      <w:r w:rsidR="00707763">
        <w:rPr>
          <w:rFonts w:ascii="Arial" w:hAnsi="Arial" w:cs="Arial"/>
        </w:rPr>
        <w:t xml:space="preserve">. </w:t>
      </w:r>
      <w:r w:rsidR="00E7271C">
        <w:rPr>
          <w:rFonts w:ascii="Arial" w:hAnsi="Arial" w:cs="Arial"/>
        </w:rPr>
        <w:t>10</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D456BF" w:rsidRDefault="00D456BF"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cz</w:t>
      </w:r>
      <w:r w:rsidR="00660DB9">
        <w:rPr>
          <w:rFonts w:ascii="Arial" w:eastAsia="Times New Roman" w:hAnsi="Arial" w:cs="Arial"/>
          <w:lang w:eastAsia="pl-PL"/>
        </w:rPr>
        <w:t>ynsz miesięczny</w:t>
      </w:r>
      <w:r w:rsidR="003350DD">
        <w:rPr>
          <w:rFonts w:ascii="Arial" w:eastAsia="Times New Roman" w:hAnsi="Arial" w:cs="Arial"/>
          <w:lang w:eastAsia="pl-PL"/>
        </w:rPr>
        <w:t xml:space="preserve"> ne</w:t>
      </w:r>
      <w:r w:rsidR="00DF7379">
        <w:rPr>
          <w:rFonts w:ascii="Arial" w:eastAsia="Times New Roman" w:hAnsi="Arial" w:cs="Arial"/>
          <w:lang w:eastAsia="pl-PL"/>
        </w:rPr>
        <w:t xml:space="preserve">tto </w:t>
      </w:r>
      <w:r w:rsidR="003350DD">
        <w:rPr>
          <w:rFonts w:ascii="Arial" w:eastAsia="Times New Roman" w:hAnsi="Arial" w:cs="Arial"/>
          <w:lang w:eastAsia="pl-PL"/>
        </w:rPr>
        <w:t>za daną lokalizację</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lastRenderedPageBreak/>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p w:rsidR="00866525" w:rsidRDefault="00866525" w:rsidP="00D63773">
      <w:pPr>
        <w:jc w:val="both"/>
      </w:pPr>
      <w:r>
        <w:t> </w:t>
      </w:r>
    </w:p>
    <w:p w:rsidR="00866525" w:rsidRDefault="00866525" w:rsidP="00866525"/>
    <w:p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40E06"/>
    <w:rsid w:val="00082458"/>
    <w:rsid w:val="000B3520"/>
    <w:rsid w:val="000B6A8B"/>
    <w:rsid w:val="000E5F82"/>
    <w:rsid w:val="000E7FB2"/>
    <w:rsid w:val="000F4C7D"/>
    <w:rsid w:val="001058A2"/>
    <w:rsid w:val="00123DD2"/>
    <w:rsid w:val="00126CB4"/>
    <w:rsid w:val="00153D2A"/>
    <w:rsid w:val="001655B6"/>
    <w:rsid w:val="001A34AF"/>
    <w:rsid w:val="001A39A3"/>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40D48"/>
    <w:rsid w:val="00577FA5"/>
    <w:rsid w:val="0058113A"/>
    <w:rsid w:val="005A1D2C"/>
    <w:rsid w:val="005C24C9"/>
    <w:rsid w:val="005C40AF"/>
    <w:rsid w:val="005D4C70"/>
    <w:rsid w:val="005E0357"/>
    <w:rsid w:val="00606C8C"/>
    <w:rsid w:val="00620D93"/>
    <w:rsid w:val="0062414A"/>
    <w:rsid w:val="006422B8"/>
    <w:rsid w:val="00650A11"/>
    <w:rsid w:val="00660DB9"/>
    <w:rsid w:val="00681170"/>
    <w:rsid w:val="00681D9B"/>
    <w:rsid w:val="006A169F"/>
    <w:rsid w:val="006C2B9E"/>
    <w:rsid w:val="006C414E"/>
    <w:rsid w:val="00707763"/>
    <w:rsid w:val="007108A0"/>
    <w:rsid w:val="00713C3E"/>
    <w:rsid w:val="00717ECF"/>
    <w:rsid w:val="007420D5"/>
    <w:rsid w:val="007459AA"/>
    <w:rsid w:val="007564F0"/>
    <w:rsid w:val="00765D64"/>
    <w:rsid w:val="00777BD0"/>
    <w:rsid w:val="00783818"/>
    <w:rsid w:val="007A3558"/>
    <w:rsid w:val="007A667A"/>
    <w:rsid w:val="007B6781"/>
    <w:rsid w:val="007E18E3"/>
    <w:rsid w:val="007E21DB"/>
    <w:rsid w:val="007F2617"/>
    <w:rsid w:val="008118B5"/>
    <w:rsid w:val="008130A9"/>
    <w:rsid w:val="008541D5"/>
    <w:rsid w:val="00866525"/>
    <w:rsid w:val="0087249F"/>
    <w:rsid w:val="00876B70"/>
    <w:rsid w:val="00881030"/>
    <w:rsid w:val="008A0D4C"/>
    <w:rsid w:val="008E1BFC"/>
    <w:rsid w:val="00923562"/>
    <w:rsid w:val="00932322"/>
    <w:rsid w:val="00954F6F"/>
    <w:rsid w:val="00957BE2"/>
    <w:rsid w:val="009A168F"/>
    <w:rsid w:val="009C23E4"/>
    <w:rsid w:val="009D0A21"/>
    <w:rsid w:val="009D5E8D"/>
    <w:rsid w:val="009E2916"/>
    <w:rsid w:val="009F538D"/>
    <w:rsid w:val="00A13BF3"/>
    <w:rsid w:val="00A755E7"/>
    <w:rsid w:val="00A9718E"/>
    <w:rsid w:val="00AC77B1"/>
    <w:rsid w:val="00B04426"/>
    <w:rsid w:val="00B0480A"/>
    <w:rsid w:val="00B4298D"/>
    <w:rsid w:val="00B431F3"/>
    <w:rsid w:val="00B70D84"/>
    <w:rsid w:val="00B747BC"/>
    <w:rsid w:val="00BA5E8A"/>
    <w:rsid w:val="00BD190C"/>
    <w:rsid w:val="00C10C34"/>
    <w:rsid w:val="00C41A02"/>
    <w:rsid w:val="00C60ACD"/>
    <w:rsid w:val="00CA5B82"/>
    <w:rsid w:val="00CD5BB8"/>
    <w:rsid w:val="00CD5BC3"/>
    <w:rsid w:val="00CF72DB"/>
    <w:rsid w:val="00D05E83"/>
    <w:rsid w:val="00D31C96"/>
    <w:rsid w:val="00D42A8E"/>
    <w:rsid w:val="00D44177"/>
    <w:rsid w:val="00D456BF"/>
    <w:rsid w:val="00D471D0"/>
    <w:rsid w:val="00D63773"/>
    <w:rsid w:val="00DB652A"/>
    <w:rsid w:val="00DB7D48"/>
    <w:rsid w:val="00DD72BA"/>
    <w:rsid w:val="00DE385B"/>
    <w:rsid w:val="00DF7379"/>
    <w:rsid w:val="00E05B1D"/>
    <w:rsid w:val="00E266EB"/>
    <w:rsid w:val="00E61C26"/>
    <w:rsid w:val="00E70E71"/>
    <w:rsid w:val="00E7271C"/>
    <w:rsid w:val="00E750D5"/>
    <w:rsid w:val="00E921A1"/>
    <w:rsid w:val="00EC1090"/>
    <w:rsid w:val="00F41B76"/>
    <w:rsid w:val="00F460AD"/>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43004581">
      <w:bodyDiv w:val="1"/>
      <w:marLeft w:val="0"/>
      <w:marRight w:val="0"/>
      <w:marTop w:val="0"/>
      <w:marBottom w:val="0"/>
      <w:divBdr>
        <w:top w:val="none" w:sz="0" w:space="0" w:color="auto"/>
        <w:left w:val="none" w:sz="0" w:space="0" w:color="auto"/>
        <w:bottom w:val="none" w:sz="0" w:space="0" w:color="auto"/>
        <w:right w:val="none" w:sz="0" w:space="0" w:color="auto"/>
      </w:divBdr>
    </w:div>
    <w:div w:id="20542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A1E8-3C52-4716-87B1-82240AEF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1533</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8</cp:revision>
  <cp:lastPrinted>2021-04-15T09:42:00Z</cp:lastPrinted>
  <dcterms:created xsi:type="dcterms:W3CDTF">2021-04-14T08:27:00Z</dcterms:created>
  <dcterms:modified xsi:type="dcterms:W3CDTF">2021-04-15T09:42:00Z</dcterms:modified>
</cp:coreProperties>
</file>